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05E8" w14:textId="77777777" w:rsidR="004D50A1" w:rsidRPr="00E14D7C" w:rsidRDefault="00245A09" w:rsidP="00245A09">
      <w:pPr>
        <w:ind w:left="2124"/>
        <w:rPr>
          <w:rFonts w:cstheme="minorHAnsi"/>
          <w:sz w:val="28"/>
          <w:szCs w:val="28"/>
          <w:u w:val="single"/>
        </w:rPr>
      </w:pPr>
      <w:r w:rsidRPr="00E14D7C">
        <w:rPr>
          <w:rFonts w:cstheme="minorHAnsi"/>
          <w:sz w:val="28"/>
          <w:szCs w:val="28"/>
        </w:rPr>
        <w:t xml:space="preserve">          </w:t>
      </w:r>
      <w:r w:rsidR="00957698" w:rsidRPr="00E14D7C">
        <w:rPr>
          <w:rFonts w:cstheme="minorHAnsi"/>
          <w:sz w:val="28"/>
          <w:szCs w:val="28"/>
          <w:u w:val="single"/>
        </w:rPr>
        <w:t>Handleiding stoplich</w:t>
      </w:r>
      <w:r w:rsidR="003D47EA" w:rsidRPr="00E14D7C">
        <w:rPr>
          <w:rFonts w:cstheme="minorHAnsi"/>
          <w:sz w:val="28"/>
          <w:szCs w:val="28"/>
          <w:u w:val="single"/>
        </w:rPr>
        <w:t>t</w:t>
      </w:r>
      <w:r w:rsidR="00957698" w:rsidRPr="00E14D7C">
        <w:rPr>
          <w:rFonts w:cstheme="minorHAnsi"/>
          <w:sz w:val="28"/>
          <w:szCs w:val="28"/>
          <w:u w:val="single"/>
        </w:rPr>
        <w:t>systeem</w:t>
      </w:r>
    </w:p>
    <w:p w14:paraId="0CE66CBA" w14:textId="77777777" w:rsidR="004D50A1" w:rsidRPr="00E14D7C" w:rsidRDefault="004D50A1" w:rsidP="004D50A1">
      <w:pPr>
        <w:rPr>
          <w:rFonts w:cstheme="minorHAnsi"/>
        </w:rPr>
      </w:pPr>
    </w:p>
    <w:p w14:paraId="71B3E75A" w14:textId="77777777" w:rsidR="000E26F7" w:rsidRPr="00E14D7C" w:rsidRDefault="000E26F7" w:rsidP="00536AD9">
      <w:pPr>
        <w:spacing w:line="240" w:lineRule="auto"/>
        <w:rPr>
          <w:rFonts w:cstheme="minorHAnsi"/>
          <w:sz w:val="20"/>
          <w:szCs w:val="20"/>
          <w:lang w:val="nl-NL"/>
        </w:rPr>
      </w:pPr>
      <w:r w:rsidRPr="00E14D7C">
        <w:rPr>
          <w:rFonts w:cstheme="minorHAnsi"/>
          <w:sz w:val="20"/>
          <w:szCs w:val="20"/>
        </w:rPr>
        <w:t xml:space="preserve">Het stoplichtsysteem </w:t>
      </w:r>
      <w:r w:rsidR="00DF29D5" w:rsidRPr="00E14D7C">
        <w:rPr>
          <w:rFonts w:cstheme="minorHAnsi"/>
          <w:sz w:val="20"/>
          <w:szCs w:val="20"/>
        </w:rPr>
        <w:t>werd ontwikkeld op b</w:t>
      </w:r>
      <w:r w:rsidR="00FA74A0" w:rsidRPr="00E14D7C">
        <w:rPr>
          <w:rFonts w:cstheme="minorHAnsi"/>
          <w:sz w:val="20"/>
          <w:szCs w:val="20"/>
        </w:rPr>
        <w:t>asis van bestaande literatuur en v</w:t>
      </w:r>
      <w:r w:rsidR="00CE6FB2" w:rsidRPr="00E14D7C">
        <w:rPr>
          <w:rFonts w:cstheme="minorHAnsi"/>
          <w:sz w:val="20"/>
          <w:szCs w:val="20"/>
        </w:rPr>
        <w:t>ia een expertpanel werd</w:t>
      </w:r>
      <w:r w:rsidR="00DF29D5" w:rsidRPr="00E14D7C">
        <w:rPr>
          <w:rFonts w:cstheme="minorHAnsi"/>
          <w:sz w:val="20"/>
          <w:szCs w:val="20"/>
        </w:rPr>
        <w:t xml:space="preserve"> tot een onderl</w:t>
      </w:r>
      <w:r w:rsidR="00CE6FB2" w:rsidRPr="00E14D7C">
        <w:rPr>
          <w:rFonts w:cstheme="minorHAnsi"/>
          <w:sz w:val="20"/>
          <w:szCs w:val="20"/>
        </w:rPr>
        <w:t>egde eindinterpretatie gekomen.</w:t>
      </w:r>
      <w:r w:rsidRPr="00E14D7C">
        <w:rPr>
          <w:rFonts w:cstheme="minorHAnsi"/>
          <w:sz w:val="20"/>
          <w:szCs w:val="20"/>
        </w:rPr>
        <w:t xml:space="preserve"> </w:t>
      </w:r>
      <w:r w:rsidRPr="00E14D7C">
        <w:rPr>
          <w:rFonts w:cstheme="minorHAnsi"/>
          <w:sz w:val="20"/>
          <w:szCs w:val="20"/>
          <w:lang w:val="nl-NL"/>
        </w:rPr>
        <w:t xml:space="preserve">Dit hulpmiddel heeft als doel de bestaande richtlijnen voor de zorgverlener te structureren en communiceren. </w:t>
      </w:r>
    </w:p>
    <w:p w14:paraId="73752FB3" w14:textId="1DBF5551" w:rsidR="000E26F7" w:rsidRPr="00E14D7C" w:rsidRDefault="000E26F7" w:rsidP="00536AD9">
      <w:pPr>
        <w:spacing w:line="240" w:lineRule="auto"/>
        <w:rPr>
          <w:rFonts w:cstheme="minorHAnsi"/>
          <w:sz w:val="20"/>
          <w:szCs w:val="20"/>
        </w:rPr>
      </w:pPr>
      <w:r w:rsidRPr="00E14D7C">
        <w:rPr>
          <w:rFonts w:cstheme="minorHAnsi"/>
          <w:sz w:val="20"/>
          <w:szCs w:val="20"/>
          <w:lang w:val="nl-NL"/>
        </w:rPr>
        <w:t xml:space="preserve">De eindbeslissing en verantwoordelijkheid ligt steeds bij de zorgverlener zelf. De tool moet als hulpmiddel beschouwd worden aangezien het geen medisch instrument is (valt niet onder de wetgeving van </w:t>
      </w:r>
      <w:proofErr w:type="spellStart"/>
      <w:r w:rsidRPr="00E14D7C">
        <w:rPr>
          <w:rFonts w:cstheme="minorHAnsi"/>
          <w:sz w:val="20"/>
          <w:szCs w:val="20"/>
          <w:lang w:val="nl-NL"/>
        </w:rPr>
        <w:t>medical</w:t>
      </w:r>
      <w:proofErr w:type="spellEnd"/>
      <w:r w:rsidRPr="00E14D7C">
        <w:rPr>
          <w:rFonts w:cstheme="minorHAnsi"/>
          <w:sz w:val="20"/>
          <w:szCs w:val="20"/>
          <w:lang w:val="nl-NL"/>
        </w:rPr>
        <w:t xml:space="preserve"> </w:t>
      </w:r>
      <w:proofErr w:type="spellStart"/>
      <w:r w:rsidRPr="00E14D7C">
        <w:rPr>
          <w:rFonts w:cstheme="minorHAnsi"/>
          <w:sz w:val="20"/>
          <w:szCs w:val="20"/>
          <w:lang w:val="nl-NL"/>
        </w:rPr>
        <w:t>devices</w:t>
      </w:r>
      <w:proofErr w:type="spellEnd"/>
      <w:r w:rsidRPr="00E14D7C">
        <w:rPr>
          <w:rFonts w:cstheme="minorHAnsi"/>
          <w:sz w:val="20"/>
          <w:szCs w:val="20"/>
          <w:lang w:val="nl-NL"/>
        </w:rPr>
        <w:t>).</w:t>
      </w:r>
    </w:p>
    <w:p w14:paraId="511F72B6" w14:textId="20D75B28" w:rsidR="004D50A1" w:rsidRPr="00E14D7C" w:rsidRDefault="000E26F7" w:rsidP="00536AD9">
      <w:pPr>
        <w:spacing w:line="240" w:lineRule="auto"/>
        <w:rPr>
          <w:rFonts w:cstheme="minorHAnsi"/>
          <w:sz w:val="20"/>
          <w:szCs w:val="20"/>
        </w:rPr>
      </w:pPr>
      <w:r w:rsidRPr="00E14D7C">
        <w:rPr>
          <w:rFonts w:cstheme="minorHAnsi"/>
          <w:sz w:val="20"/>
          <w:szCs w:val="20"/>
        </w:rPr>
        <w:t xml:space="preserve">Verder heeft het als doel om de vaak geïdentificeerde </w:t>
      </w:r>
      <w:r w:rsidR="004D50A1" w:rsidRPr="00E14D7C">
        <w:rPr>
          <w:rFonts w:cstheme="minorHAnsi"/>
          <w:sz w:val="20"/>
          <w:szCs w:val="20"/>
        </w:rPr>
        <w:t>barrière</w:t>
      </w:r>
      <w:r w:rsidR="005D7BD5">
        <w:rPr>
          <w:rFonts w:cstheme="minorHAnsi"/>
          <w:sz w:val="20"/>
          <w:szCs w:val="20"/>
        </w:rPr>
        <w:t>s</w:t>
      </w:r>
      <w:r w:rsidRPr="00E14D7C">
        <w:rPr>
          <w:rFonts w:cstheme="minorHAnsi"/>
          <w:sz w:val="20"/>
          <w:szCs w:val="20"/>
        </w:rPr>
        <w:t xml:space="preserve"> van zorgverleners </w:t>
      </w:r>
      <w:r w:rsidR="004D50A1" w:rsidRPr="00E14D7C">
        <w:rPr>
          <w:rFonts w:cstheme="minorHAnsi"/>
          <w:sz w:val="20"/>
          <w:szCs w:val="20"/>
        </w:rPr>
        <w:t>tot</w:t>
      </w:r>
      <w:r w:rsidRPr="00E14D7C">
        <w:rPr>
          <w:rFonts w:cstheme="minorHAnsi"/>
          <w:sz w:val="20"/>
          <w:szCs w:val="20"/>
        </w:rPr>
        <w:t xml:space="preserve"> aanbevelen v</w:t>
      </w:r>
      <w:r w:rsidR="00E14D7C">
        <w:rPr>
          <w:rFonts w:cstheme="minorHAnsi"/>
          <w:sz w:val="20"/>
          <w:szCs w:val="20"/>
        </w:rPr>
        <w:t xml:space="preserve">an </w:t>
      </w:r>
      <w:r w:rsidR="004D50A1" w:rsidRPr="00E14D7C">
        <w:rPr>
          <w:rFonts w:cstheme="minorHAnsi"/>
          <w:sz w:val="20"/>
          <w:szCs w:val="20"/>
        </w:rPr>
        <w:t xml:space="preserve">beweging bij de oncologische patiënten te verlagen en </w:t>
      </w:r>
      <w:r w:rsidRPr="00E14D7C">
        <w:rPr>
          <w:rFonts w:cstheme="minorHAnsi"/>
          <w:sz w:val="20"/>
          <w:szCs w:val="20"/>
        </w:rPr>
        <w:t xml:space="preserve">om </w:t>
      </w:r>
      <w:r w:rsidR="004D50A1" w:rsidRPr="00E14D7C">
        <w:rPr>
          <w:rFonts w:cstheme="minorHAnsi"/>
          <w:sz w:val="20"/>
          <w:szCs w:val="20"/>
        </w:rPr>
        <w:t xml:space="preserve">zo de </w:t>
      </w:r>
      <w:r w:rsidRPr="00E14D7C">
        <w:rPr>
          <w:rFonts w:cstheme="minorHAnsi"/>
          <w:sz w:val="20"/>
          <w:szCs w:val="20"/>
        </w:rPr>
        <w:t xml:space="preserve">verschillende </w:t>
      </w:r>
      <w:r w:rsidR="004D50A1" w:rsidRPr="00E14D7C">
        <w:rPr>
          <w:rFonts w:cstheme="minorHAnsi"/>
          <w:sz w:val="20"/>
          <w:szCs w:val="20"/>
        </w:rPr>
        <w:t>voordelen van fysieke activiteit bij deze patiënten optimaal te benutten.</w:t>
      </w:r>
    </w:p>
    <w:p w14:paraId="3E8098CB" w14:textId="75187722" w:rsidR="004D50A1" w:rsidRPr="00E14D7C" w:rsidRDefault="00116169" w:rsidP="00536AD9">
      <w:pPr>
        <w:spacing w:line="240" w:lineRule="auto"/>
        <w:rPr>
          <w:rFonts w:cstheme="minorHAnsi"/>
          <w:sz w:val="20"/>
          <w:szCs w:val="20"/>
        </w:rPr>
      </w:pPr>
      <w:r w:rsidRPr="00E14D7C">
        <w:rPr>
          <w:rFonts w:cstheme="minorHAnsi"/>
          <w:sz w:val="20"/>
          <w:szCs w:val="20"/>
        </w:rPr>
        <w:t xml:space="preserve">Met het stoplichtsysteem </w:t>
      </w:r>
      <w:r w:rsidR="004D50A1" w:rsidRPr="00E14D7C">
        <w:rPr>
          <w:rFonts w:cstheme="minorHAnsi"/>
          <w:sz w:val="20"/>
          <w:szCs w:val="20"/>
        </w:rPr>
        <w:t xml:space="preserve"> zal uw p</w:t>
      </w:r>
      <w:r w:rsidRPr="00E14D7C">
        <w:rPr>
          <w:rFonts w:cstheme="minorHAnsi"/>
          <w:sz w:val="20"/>
          <w:szCs w:val="20"/>
        </w:rPr>
        <w:t>atiënt onderverdeeld worden in één</w:t>
      </w:r>
      <w:r w:rsidR="004D50A1" w:rsidRPr="00E14D7C">
        <w:rPr>
          <w:rFonts w:cstheme="minorHAnsi"/>
          <w:sz w:val="20"/>
          <w:szCs w:val="20"/>
        </w:rPr>
        <w:t xml:space="preserve"> </w:t>
      </w:r>
      <w:r w:rsidRPr="00E14D7C">
        <w:rPr>
          <w:rFonts w:cstheme="minorHAnsi"/>
          <w:sz w:val="20"/>
          <w:szCs w:val="20"/>
        </w:rPr>
        <w:t>van de volgende vier</w:t>
      </w:r>
      <w:r w:rsidR="009C54A7" w:rsidRPr="00E14D7C">
        <w:rPr>
          <w:rFonts w:cstheme="minorHAnsi"/>
          <w:sz w:val="20"/>
          <w:szCs w:val="20"/>
        </w:rPr>
        <w:t xml:space="preserve"> </w:t>
      </w:r>
      <w:r w:rsidR="00607223" w:rsidRPr="00E14D7C">
        <w:rPr>
          <w:rFonts w:cstheme="minorHAnsi"/>
          <w:sz w:val="20"/>
          <w:szCs w:val="20"/>
        </w:rPr>
        <w:t>categorieën</w:t>
      </w:r>
      <w:r w:rsidR="004D50A1" w:rsidRPr="00E14D7C">
        <w:rPr>
          <w:rFonts w:cstheme="minorHAnsi"/>
          <w:sz w:val="20"/>
          <w:szCs w:val="20"/>
        </w:rPr>
        <w:t>:</w:t>
      </w:r>
    </w:p>
    <w:p w14:paraId="43A7D67C" w14:textId="667E0120" w:rsidR="00ED4A49" w:rsidRPr="00E14D7C" w:rsidRDefault="004D50A1" w:rsidP="00536AD9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E14D7C">
        <w:rPr>
          <w:rFonts w:cstheme="minorHAnsi"/>
          <w:color w:val="00B050"/>
          <w:sz w:val="20"/>
          <w:szCs w:val="20"/>
        </w:rPr>
        <w:t xml:space="preserve">Groen </w:t>
      </w:r>
      <w:r w:rsidR="00116169" w:rsidRPr="00E14D7C">
        <w:rPr>
          <w:rFonts w:cstheme="minorHAnsi"/>
          <w:sz w:val="20"/>
          <w:szCs w:val="20"/>
        </w:rPr>
        <w:t>: B</w:t>
      </w:r>
      <w:r w:rsidR="00CE6FB2" w:rsidRPr="00E14D7C">
        <w:rPr>
          <w:rFonts w:cstheme="minorHAnsi"/>
          <w:sz w:val="20"/>
          <w:szCs w:val="20"/>
        </w:rPr>
        <w:t>eweging/revalidatie KAN</w:t>
      </w:r>
      <w:r w:rsidR="009C54A7" w:rsidRPr="00E14D7C">
        <w:rPr>
          <w:rFonts w:cstheme="minorHAnsi"/>
          <w:sz w:val="20"/>
          <w:szCs w:val="20"/>
        </w:rPr>
        <w:t xml:space="preserve"> </w:t>
      </w:r>
      <w:r w:rsidRPr="00E14D7C">
        <w:rPr>
          <w:rFonts w:cstheme="minorHAnsi"/>
          <w:sz w:val="20"/>
          <w:szCs w:val="20"/>
        </w:rPr>
        <w:t xml:space="preserve">op een veilige manier </w:t>
      </w:r>
      <w:r w:rsidR="009C54A7" w:rsidRPr="00E14D7C">
        <w:rPr>
          <w:rFonts w:cstheme="minorHAnsi"/>
          <w:sz w:val="20"/>
          <w:szCs w:val="20"/>
        </w:rPr>
        <w:t>in het reguliere circuit/eerstelijns aanbod doorgaan.</w:t>
      </w:r>
      <w:r w:rsidRPr="00E14D7C">
        <w:rPr>
          <w:rFonts w:cstheme="minorHAnsi"/>
          <w:sz w:val="20"/>
          <w:szCs w:val="20"/>
        </w:rPr>
        <w:t xml:space="preserve"> Er is geen gespecialiseerde </w:t>
      </w:r>
      <w:proofErr w:type="spellStart"/>
      <w:r w:rsidRPr="00E14D7C">
        <w:rPr>
          <w:rFonts w:cstheme="minorHAnsi"/>
          <w:sz w:val="20"/>
          <w:szCs w:val="20"/>
        </w:rPr>
        <w:t>kinesitherapeutische</w:t>
      </w:r>
      <w:proofErr w:type="spellEnd"/>
      <w:r w:rsidRPr="00E14D7C">
        <w:rPr>
          <w:rFonts w:cstheme="minorHAnsi"/>
          <w:sz w:val="20"/>
          <w:szCs w:val="20"/>
        </w:rPr>
        <w:t xml:space="preserve"> begeleiding vereist.</w:t>
      </w:r>
      <w:r w:rsidR="00565928" w:rsidRPr="00E14D7C">
        <w:rPr>
          <w:rFonts w:cstheme="minorHAnsi"/>
          <w:sz w:val="20"/>
          <w:szCs w:val="20"/>
        </w:rPr>
        <w:t xml:space="preserve"> </w:t>
      </w:r>
    </w:p>
    <w:p w14:paraId="4B7D90B0" w14:textId="5C678786" w:rsidR="00565928" w:rsidRPr="00E14D7C" w:rsidRDefault="00565928" w:rsidP="00536AD9">
      <w:pPr>
        <w:pStyle w:val="Lijstalinea"/>
        <w:numPr>
          <w:ilvl w:val="0"/>
          <w:numId w:val="6"/>
        </w:numPr>
        <w:spacing w:line="240" w:lineRule="auto"/>
        <w:rPr>
          <w:rFonts w:cstheme="minorHAnsi"/>
          <w:sz w:val="20"/>
          <w:szCs w:val="20"/>
        </w:rPr>
      </w:pPr>
      <w:r w:rsidRPr="00E14D7C">
        <w:rPr>
          <w:rFonts w:cstheme="minorHAnsi"/>
          <w:color w:val="00B050"/>
          <w:sz w:val="20"/>
          <w:szCs w:val="20"/>
        </w:rPr>
        <w:t>Enkel indien alle parameters als groen gescoord worden</w:t>
      </w:r>
      <w:r w:rsidR="00AB69DF">
        <w:rPr>
          <w:rFonts w:cstheme="minorHAnsi"/>
          <w:color w:val="00B050"/>
          <w:sz w:val="20"/>
          <w:szCs w:val="20"/>
        </w:rPr>
        <w:t>.</w:t>
      </w:r>
    </w:p>
    <w:p w14:paraId="2E8CD863" w14:textId="77777777" w:rsidR="004A547E" w:rsidRPr="00E14D7C" w:rsidRDefault="004A547E" w:rsidP="00536AD9">
      <w:pPr>
        <w:pStyle w:val="Lijstalinea"/>
        <w:spacing w:line="240" w:lineRule="auto"/>
        <w:rPr>
          <w:rFonts w:cstheme="minorHAnsi"/>
          <w:sz w:val="20"/>
          <w:szCs w:val="20"/>
        </w:rPr>
      </w:pPr>
    </w:p>
    <w:p w14:paraId="5AEAC504" w14:textId="50BC5DDB" w:rsidR="001B5FE8" w:rsidRPr="00E14D7C" w:rsidRDefault="00ED4A49" w:rsidP="00536AD9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color w:val="FFD966" w:themeColor="accent4" w:themeTint="99"/>
          <w:sz w:val="20"/>
          <w:szCs w:val="20"/>
        </w:rPr>
      </w:pPr>
      <w:r w:rsidRPr="00E14D7C">
        <w:rPr>
          <w:rFonts w:cstheme="minorHAnsi"/>
          <w:color w:val="FFD966" w:themeColor="accent4" w:themeTint="99"/>
          <w:sz w:val="20"/>
          <w:szCs w:val="20"/>
        </w:rPr>
        <w:t xml:space="preserve">Geel  </w:t>
      </w:r>
      <w:r w:rsidR="00116169" w:rsidRPr="00E14D7C">
        <w:rPr>
          <w:rFonts w:cstheme="minorHAnsi"/>
          <w:sz w:val="20"/>
          <w:szCs w:val="20"/>
        </w:rPr>
        <w:t>:  B</w:t>
      </w:r>
      <w:r w:rsidRPr="00E14D7C">
        <w:rPr>
          <w:rFonts w:cstheme="minorHAnsi"/>
          <w:sz w:val="20"/>
          <w:szCs w:val="20"/>
        </w:rPr>
        <w:t xml:space="preserve">eweging Kan op een veilige manier in de </w:t>
      </w:r>
      <w:r w:rsidR="0051578D" w:rsidRPr="00E14D7C">
        <w:rPr>
          <w:rFonts w:cstheme="minorHAnsi"/>
          <w:sz w:val="20"/>
          <w:szCs w:val="20"/>
        </w:rPr>
        <w:t>eerste</w:t>
      </w:r>
      <w:r w:rsidRPr="00E14D7C">
        <w:rPr>
          <w:rFonts w:cstheme="minorHAnsi"/>
          <w:sz w:val="20"/>
          <w:szCs w:val="20"/>
        </w:rPr>
        <w:t xml:space="preserve"> lijn doorgaan, een informatiefolder/tips worden meegegeven met de patiënt</w:t>
      </w:r>
      <w:r w:rsidR="001B5FE8" w:rsidRPr="00E14D7C">
        <w:rPr>
          <w:rFonts w:cstheme="minorHAnsi"/>
          <w:sz w:val="20"/>
          <w:szCs w:val="20"/>
        </w:rPr>
        <w:t>.</w:t>
      </w:r>
    </w:p>
    <w:p w14:paraId="3C212BAD" w14:textId="77777777" w:rsidR="006830E4" w:rsidRPr="00E14D7C" w:rsidRDefault="006830E4" w:rsidP="00536AD9">
      <w:pPr>
        <w:pStyle w:val="Lijstalinea"/>
        <w:spacing w:line="240" w:lineRule="auto"/>
        <w:rPr>
          <w:rFonts w:cstheme="minorHAnsi"/>
          <w:color w:val="FFD966" w:themeColor="accent4" w:themeTint="99"/>
          <w:sz w:val="20"/>
          <w:szCs w:val="20"/>
        </w:rPr>
      </w:pPr>
    </w:p>
    <w:p w14:paraId="16D18B50" w14:textId="2BC05C6B" w:rsidR="00565928" w:rsidRPr="00E14D7C" w:rsidRDefault="004D50A1" w:rsidP="00536AD9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E14D7C">
        <w:rPr>
          <w:rFonts w:cstheme="minorHAnsi"/>
          <w:color w:val="ED7D31" w:themeColor="accent2"/>
          <w:sz w:val="20"/>
          <w:szCs w:val="20"/>
        </w:rPr>
        <w:t>Oranje</w:t>
      </w:r>
      <w:r w:rsidRPr="00E14D7C">
        <w:rPr>
          <w:rFonts w:cstheme="minorHAnsi"/>
          <w:color w:val="FFC000"/>
          <w:sz w:val="20"/>
          <w:szCs w:val="20"/>
        </w:rPr>
        <w:t xml:space="preserve"> </w:t>
      </w:r>
      <w:r w:rsidRPr="00E14D7C">
        <w:rPr>
          <w:rFonts w:cstheme="minorHAnsi"/>
          <w:sz w:val="20"/>
          <w:szCs w:val="20"/>
        </w:rPr>
        <w:t xml:space="preserve">: </w:t>
      </w:r>
      <w:r w:rsidR="009C54A7" w:rsidRPr="00E14D7C">
        <w:rPr>
          <w:rFonts w:cstheme="minorHAnsi"/>
          <w:sz w:val="20"/>
          <w:szCs w:val="20"/>
        </w:rPr>
        <w:t xml:space="preserve">Beweging/revalidatie wordt </w:t>
      </w:r>
      <w:r w:rsidR="00CE6FB2" w:rsidRPr="00E14D7C">
        <w:rPr>
          <w:rFonts w:cstheme="minorHAnsi"/>
          <w:sz w:val="20"/>
          <w:szCs w:val="20"/>
        </w:rPr>
        <w:t>BIJ VOORKEUR</w:t>
      </w:r>
      <w:r w:rsidR="009C54A7" w:rsidRPr="00E14D7C">
        <w:rPr>
          <w:rFonts w:cstheme="minorHAnsi"/>
          <w:sz w:val="20"/>
          <w:szCs w:val="20"/>
        </w:rPr>
        <w:t xml:space="preserve"> opgestart onder begeleiding van een gespecialiseerd kinesitherapeut</w:t>
      </w:r>
      <w:r w:rsidR="00607223" w:rsidRPr="00E14D7C">
        <w:rPr>
          <w:rFonts w:cstheme="minorHAnsi"/>
          <w:sz w:val="20"/>
          <w:szCs w:val="20"/>
        </w:rPr>
        <w:t xml:space="preserve"> (ziekenhuis sett</w:t>
      </w:r>
      <w:r w:rsidR="009C54A7" w:rsidRPr="00E14D7C">
        <w:rPr>
          <w:rFonts w:cstheme="minorHAnsi"/>
          <w:sz w:val="20"/>
          <w:szCs w:val="20"/>
        </w:rPr>
        <w:t>ing of  in de eerste lijn) en kan na positieve evaluatie overgedragen worden naar de eerstelijns/regulier aanbod.</w:t>
      </w:r>
    </w:p>
    <w:p w14:paraId="71319943" w14:textId="0AC70702" w:rsidR="00565928" w:rsidRPr="00E14D7C" w:rsidRDefault="00116169" w:rsidP="00536AD9">
      <w:pPr>
        <w:pStyle w:val="Lijstalinea"/>
        <w:numPr>
          <w:ilvl w:val="0"/>
          <w:numId w:val="6"/>
        </w:numPr>
        <w:spacing w:line="240" w:lineRule="auto"/>
        <w:rPr>
          <w:rFonts w:cstheme="minorHAnsi"/>
          <w:sz w:val="20"/>
          <w:szCs w:val="20"/>
        </w:rPr>
      </w:pPr>
      <w:r w:rsidRPr="00E14D7C">
        <w:rPr>
          <w:rFonts w:cstheme="minorHAnsi"/>
          <w:color w:val="ED7D31" w:themeColor="accent2"/>
          <w:sz w:val="20"/>
          <w:szCs w:val="20"/>
        </w:rPr>
        <w:t>Vanaf één</w:t>
      </w:r>
      <w:r w:rsidR="00565928" w:rsidRPr="00E14D7C">
        <w:rPr>
          <w:rFonts w:cstheme="minorHAnsi"/>
          <w:color w:val="ED7D31" w:themeColor="accent2"/>
          <w:sz w:val="20"/>
          <w:szCs w:val="20"/>
        </w:rPr>
        <w:t xml:space="preserve"> van de param</w:t>
      </w:r>
      <w:r w:rsidRPr="00E14D7C">
        <w:rPr>
          <w:rFonts w:cstheme="minorHAnsi"/>
          <w:color w:val="ED7D31" w:themeColor="accent2"/>
          <w:sz w:val="20"/>
          <w:szCs w:val="20"/>
        </w:rPr>
        <w:t>eters als oranje gescoord wordt</w:t>
      </w:r>
      <w:r w:rsidR="00AB69DF">
        <w:rPr>
          <w:rFonts w:cstheme="minorHAnsi"/>
          <w:color w:val="ED7D31" w:themeColor="accent2"/>
          <w:sz w:val="20"/>
          <w:szCs w:val="20"/>
        </w:rPr>
        <w:t>.</w:t>
      </w:r>
    </w:p>
    <w:p w14:paraId="304D15C8" w14:textId="77777777" w:rsidR="00607223" w:rsidRPr="00E14D7C" w:rsidRDefault="00607223" w:rsidP="00536AD9">
      <w:pPr>
        <w:pStyle w:val="Lijstalinea"/>
        <w:spacing w:line="240" w:lineRule="auto"/>
        <w:rPr>
          <w:rFonts w:cstheme="minorHAnsi"/>
          <w:sz w:val="20"/>
          <w:szCs w:val="20"/>
        </w:rPr>
      </w:pPr>
    </w:p>
    <w:p w14:paraId="1849584D" w14:textId="77777777" w:rsidR="00607223" w:rsidRPr="00E14D7C" w:rsidRDefault="00607223" w:rsidP="00536AD9">
      <w:pPr>
        <w:pStyle w:val="Lijstalinea"/>
        <w:spacing w:line="240" w:lineRule="auto"/>
        <w:rPr>
          <w:rFonts w:cstheme="minorHAnsi"/>
          <w:sz w:val="20"/>
          <w:szCs w:val="20"/>
        </w:rPr>
      </w:pPr>
    </w:p>
    <w:p w14:paraId="699E1E2F" w14:textId="3D9CA035" w:rsidR="00883B46" w:rsidRPr="00E14D7C" w:rsidRDefault="004D50A1" w:rsidP="00536AD9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E14D7C">
        <w:rPr>
          <w:rFonts w:cstheme="minorHAnsi"/>
          <w:color w:val="FF0000"/>
          <w:sz w:val="20"/>
          <w:szCs w:val="20"/>
        </w:rPr>
        <w:t xml:space="preserve">Rood: </w:t>
      </w:r>
      <w:r w:rsidR="009C54A7" w:rsidRPr="00E14D7C">
        <w:rPr>
          <w:rFonts w:cstheme="minorHAnsi"/>
          <w:sz w:val="20"/>
          <w:szCs w:val="20"/>
        </w:rPr>
        <w:t xml:space="preserve">Een </w:t>
      </w:r>
      <w:r w:rsidR="00CE6FB2" w:rsidRPr="00E14D7C">
        <w:rPr>
          <w:rFonts w:cstheme="minorHAnsi"/>
          <w:sz w:val="20"/>
          <w:szCs w:val="20"/>
        </w:rPr>
        <w:t>medische screening is AANBEVOLEN</w:t>
      </w:r>
      <w:r w:rsidR="009C54A7" w:rsidRPr="00E14D7C">
        <w:rPr>
          <w:rFonts w:cstheme="minorHAnsi"/>
          <w:sz w:val="20"/>
          <w:szCs w:val="20"/>
        </w:rPr>
        <w:t xml:space="preserve"> </w:t>
      </w:r>
      <w:r w:rsidR="006123BD" w:rsidRPr="00E14D7C">
        <w:rPr>
          <w:rFonts w:cstheme="minorHAnsi"/>
          <w:sz w:val="20"/>
          <w:szCs w:val="20"/>
        </w:rPr>
        <w:t>a</w:t>
      </w:r>
      <w:r w:rsidR="009C54A7" w:rsidRPr="00E14D7C">
        <w:rPr>
          <w:rFonts w:cstheme="minorHAnsi"/>
          <w:sz w:val="20"/>
          <w:szCs w:val="20"/>
        </w:rPr>
        <w:t xml:space="preserve">lvorens te starten met beweging </w:t>
      </w:r>
      <w:r w:rsidR="00FA74A0" w:rsidRPr="00E14D7C">
        <w:rPr>
          <w:rFonts w:cstheme="minorHAnsi"/>
          <w:sz w:val="20"/>
          <w:szCs w:val="20"/>
        </w:rPr>
        <w:t xml:space="preserve">, al dan niet </w:t>
      </w:r>
      <w:r w:rsidR="009C54A7" w:rsidRPr="00E14D7C">
        <w:rPr>
          <w:rFonts w:cstheme="minorHAnsi"/>
          <w:sz w:val="20"/>
          <w:szCs w:val="20"/>
        </w:rPr>
        <w:t>onder supervisie van een gespecialiseerde kinesitherapeut.</w:t>
      </w:r>
    </w:p>
    <w:p w14:paraId="5BF4143F" w14:textId="46A6A59E" w:rsidR="00565928" w:rsidRPr="00E14D7C" w:rsidRDefault="00116169" w:rsidP="00536AD9">
      <w:pPr>
        <w:pStyle w:val="Lijstalinea"/>
        <w:numPr>
          <w:ilvl w:val="0"/>
          <w:numId w:val="6"/>
        </w:numPr>
        <w:spacing w:line="240" w:lineRule="auto"/>
        <w:rPr>
          <w:rFonts w:cstheme="minorHAnsi"/>
          <w:sz w:val="20"/>
          <w:szCs w:val="20"/>
        </w:rPr>
      </w:pPr>
      <w:r w:rsidRPr="00E14D7C">
        <w:rPr>
          <w:rFonts w:cstheme="minorHAnsi"/>
          <w:color w:val="FF0000"/>
          <w:sz w:val="20"/>
          <w:szCs w:val="20"/>
        </w:rPr>
        <w:t>Vanaf één</w:t>
      </w:r>
      <w:r w:rsidR="00565928" w:rsidRPr="00E14D7C">
        <w:rPr>
          <w:rFonts w:cstheme="minorHAnsi"/>
          <w:color w:val="FF0000"/>
          <w:sz w:val="20"/>
          <w:szCs w:val="20"/>
        </w:rPr>
        <w:t xml:space="preserve"> van de</w:t>
      </w:r>
      <w:r w:rsidRPr="00E14D7C">
        <w:rPr>
          <w:rFonts w:cstheme="minorHAnsi"/>
          <w:color w:val="FF0000"/>
          <w:sz w:val="20"/>
          <w:szCs w:val="20"/>
        </w:rPr>
        <w:t xml:space="preserve"> parameters rood gescoord wordt</w:t>
      </w:r>
      <w:r w:rsidR="00565928" w:rsidRPr="00E14D7C">
        <w:rPr>
          <w:rFonts w:cstheme="minorHAnsi"/>
          <w:color w:val="FF0000"/>
          <w:sz w:val="20"/>
          <w:szCs w:val="20"/>
        </w:rPr>
        <w:t>.</w:t>
      </w:r>
      <w:r w:rsidR="00565928" w:rsidRPr="00E14D7C">
        <w:rPr>
          <w:rFonts w:cstheme="minorHAnsi"/>
          <w:sz w:val="20"/>
          <w:szCs w:val="20"/>
        </w:rPr>
        <w:t xml:space="preserve"> </w:t>
      </w:r>
    </w:p>
    <w:p w14:paraId="04B0DADB" w14:textId="3C5AD9DF" w:rsidR="00BF4525" w:rsidRDefault="002D70C2" w:rsidP="00565928">
      <w:pPr>
        <w:pStyle w:val="Lijstalinea"/>
        <w:rPr>
          <w:i/>
          <w:sz w:val="20"/>
          <w:szCs w:val="20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BB3F7" wp14:editId="62270E31">
                <wp:simplePos x="0" y="0"/>
                <wp:positionH relativeFrom="column">
                  <wp:posOffset>1958771</wp:posOffset>
                </wp:positionH>
                <wp:positionV relativeFrom="paragraph">
                  <wp:posOffset>1676185</wp:posOffset>
                </wp:positionV>
                <wp:extent cx="2907102" cy="207011"/>
                <wp:effectExtent l="19050" t="19050" r="26670" b="21590"/>
                <wp:wrapNone/>
                <wp:docPr id="6" name="Gebogen PIJL-OMHOO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7102" cy="207011"/>
                        </a:xfrm>
                        <a:prstGeom prst="bentUp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8AA3" id="Gebogen PIJL-OMHOOG 6" o:spid="_x0000_s1026" style="position:absolute;margin-left:154.25pt;margin-top:132pt;width:228.9pt;height:16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7102,2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" path="m,155258r2829473,l2829473,51753r-25876,l2855349,r51753,51753l2881226,51753r,155258l,207011,,155258xe" fillcolor="#767171" strokecolor="#afabab" strokeweight="1pt">
                <v:stroke joinstyle="miter"/>
                <v:path arrowok="t" o:connecttype="custom" o:connectlocs="0,155258;2829473,155258;2829473,51753;2803597,51753;2855349,0;2907102,51753;2881226,51753;2881226,207011;0,207011;0,155258" o:connectangles="0,0,0,0,0,0,0,0,0,0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5C724" wp14:editId="6926C031">
                <wp:simplePos x="0" y="0"/>
                <wp:positionH relativeFrom="column">
                  <wp:posOffset>2000837</wp:posOffset>
                </wp:positionH>
                <wp:positionV relativeFrom="paragraph">
                  <wp:posOffset>1676604</wp:posOffset>
                </wp:positionV>
                <wp:extent cx="3019246" cy="207034"/>
                <wp:effectExtent l="0" t="19050" r="29210" b="21590"/>
                <wp:wrapNone/>
                <wp:docPr id="5" name="Gebogen PIJL-OMHOO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6" cy="207034"/>
                        </a:xfrm>
                        <a:prstGeom prst="bentUp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86F31" id="Gebogen PIJL-OMHOOG 5" o:spid="_x0000_s1026" style="position:absolute;margin-left:157.55pt;margin-top:132pt;width:237.75pt;height:1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9246,20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" path="m,155276r2941608,l2941608,51759r-25879,l2967488,r51758,51759l2993367,51759r,155275l,207034,,155276xe" fillcolor="#747070 [1614]" strokecolor="#aeaaaa [2414]" strokeweight="1pt">
                <v:stroke joinstyle="miter"/>
                <v:path arrowok="t" o:connecttype="custom" o:connectlocs="0,155276;2941608,155276;2941608,51759;2915729,51759;2967488,0;3019246,51759;2993367,51759;2993367,207034;0,207034;0,155276" o:connectangles="0,0,0,0,0,0,0,0,0,0"/>
              </v:shape>
            </w:pict>
          </mc:Fallback>
        </mc:AlternateContent>
      </w:r>
      <w:r w:rsidR="001B5FE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39F5E" wp14:editId="7A937207">
                <wp:simplePos x="0" y="0"/>
                <wp:positionH relativeFrom="column">
                  <wp:posOffset>3753027</wp:posOffset>
                </wp:positionH>
                <wp:positionV relativeFrom="paragraph">
                  <wp:posOffset>502403</wp:posOffset>
                </wp:positionV>
                <wp:extent cx="542260" cy="265341"/>
                <wp:effectExtent l="0" t="0" r="10795" b="2095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" cy="265341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4494C" w14:textId="2F1B7884" w:rsidR="001B5FE8" w:rsidRPr="001B5FE8" w:rsidRDefault="001B5FE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B5FE8">
                              <w:rPr>
                                <w:color w:val="FFFFFF" w:themeColor="background1"/>
                              </w:rPr>
                              <w:t>GEEL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39F5E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295.5pt;margin-top:39.55pt;width:42.7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" fillcolor="#ffc000 [3207]" strokecolor="#ffc000 [3207]" strokeweight=".5pt">
                <v:textbox>
                  <w:txbxContent>
                    <w:p w14:paraId="4DB4494C" w14:textId="2F1B7884" w:rsidR="001B5FE8" w:rsidRPr="001B5FE8" w:rsidRDefault="001B5FE8">
                      <w:pPr>
                        <w:rPr>
                          <w:color w:val="FFFFFF" w:themeColor="background1"/>
                        </w:rPr>
                      </w:pPr>
                      <w:r w:rsidRPr="001B5FE8">
                        <w:rPr>
                          <w:color w:val="FFFFFF" w:themeColor="background1"/>
                        </w:rPr>
                        <w:t>GEEL</w:t>
                      </w:r>
                    </w:p>
                  </w:txbxContent>
                </v:textbox>
              </v:shape>
            </w:pict>
          </mc:Fallback>
        </mc:AlternateContent>
      </w:r>
      <w:r w:rsidR="001B5FE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7A605" wp14:editId="3567D501">
                <wp:simplePos x="0" y="0"/>
                <wp:positionH relativeFrom="column">
                  <wp:posOffset>3583172</wp:posOffset>
                </wp:positionH>
                <wp:positionV relativeFrom="paragraph">
                  <wp:posOffset>417786</wp:posOffset>
                </wp:positionV>
                <wp:extent cx="829340" cy="446567"/>
                <wp:effectExtent l="0" t="0" r="27940" b="10795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40" cy="446567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5F1B7" id="Afgeronde rechthoek 3" o:spid="_x0000_s1026" style="position:absolute;margin-left:282.15pt;margin-top:32.9pt;width:65.3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" fillcolor="#ffc000 [3207]" strokecolor="#ffc000 [3207]" strokeweight="1pt">
                <v:stroke joinstyle="miter"/>
              </v:roundrect>
            </w:pict>
          </mc:Fallback>
        </mc:AlternateContent>
      </w:r>
      <w:r w:rsidR="00FE1483">
        <w:rPr>
          <w:noProof/>
          <w:lang w:eastAsia="nl-BE"/>
        </w:rPr>
        <w:drawing>
          <wp:inline distT="0" distB="0" distL="0" distR="0" wp14:anchorId="54327221" wp14:editId="2A197F54">
            <wp:extent cx="5305425" cy="2762250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98325C" w:rsidRPr="00E14D7C">
        <w:rPr>
          <w:i/>
          <w:sz w:val="20"/>
          <w:szCs w:val="20"/>
        </w:rPr>
        <w:t xml:space="preserve">Een patiënt kan tijdens het verloop van de ziekte/behandeling doorstromen in het </w:t>
      </w:r>
      <w:r w:rsidR="00116169" w:rsidRPr="00E14D7C">
        <w:rPr>
          <w:i/>
          <w:sz w:val="20"/>
          <w:szCs w:val="20"/>
        </w:rPr>
        <w:t>stoplichtsysteem. Verder</w:t>
      </w:r>
      <w:r w:rsidR="0098325C" w:rsidRPr="00E14D7C">
        <w:rPr>
          <w:i/>
          <w:sz w:val="20"/>
          <w:szCs w:val="20"/>
        </w:rPr>
        <w:t xml:space="preserve"> kan een patiënt, indien in de groene groep, naar aanleiding van veranderingen in de zijn/haar ziektebeeld, naar de rode groep verwezen worden.</w:t>
      </w:r>
    </w:p>
    <w:p w14:paraId="65CAE30D" w14:textId="77777777" w:rsidR="00536AD9" w:rsidRDefault="00536AD9" w:rsidP="00565928">
      <w:pPr>
        <w:pStyle w:val="Lijstalinea"/>
        <w:rPr>
          <w:i/>
          <w:sz w:val="20"/>
          <w:szCs w:val="20"/>
        </w:rPr>
      </w:pPr>
    </w:p>
    <w:p w14:paraId="392009C6" w14:textId="77777777" w:rsidR="00536AD9" w:rsidRPr="00536AD9" w:rsidRDefault="00536AD9" w:rsidP="00565928">
      <w:pPr>
        <w:pStyle w:val="Lijstalinea"/>
      </w:pPr>
    </w:p>
    <w:p w14:paraId="0FC8A74D" w14:textId="33F704E1" w:rsidR="006123BD" w:rsidRPr="00536AD9" w:rsidRDefault="00116169" w:rsidP="00536AD9">
      <w:pPr>
        <w:spacing w:line="240" w:lineRule="auto"/>
        <w:ind w:left="372" w:firstLine="708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  <w:u w:val="single"/>
        </w:rPr>
        <w:lastRenderedPageBreak/>
        <w:t>Hieronder vindt u</w:t>
      </w:r>
      <w:r w:rsidR="00245A09" w:rsidRPr="00536AD9">
        <w:rPr>
          <w:rFonts w:cstheme="minorHAnsi"/>
          <w:sz w:val="20"/>
          <w:szCs w:val="20"/>
          <w:u w:val="single"/>
        </w:rPr>
        <w:t xml:space="preserve"> meer informatie over de verschillende parameters</w:t>
      </w:r>
      <w:r w:rsidR="00245A09" w:rsidRPr="00536AD9">
        <w:rPr>
          <w:rFonts w:cstheme="minorHAnsi"/>
          <w:sz w:val="20"/>
          <w:szCs w:val="20"/>
        </w:rPr>
        <w:t>.</w:t>
      </w:r>
    </w:p>
    <w:p w14:paraId="1FC7011A" w14:textId="77777777" w:rsidR="00BF4525" w:rsidRPr="00536AD9" w:rsidRDefault="00BF4525" w:rsidP="00536AD9">
      <w:pPr>
        <w:pStyle w:val="Lijstalinea"/>
        <w:spacing w:line="240" w:lineRule="auto"/>
        <w:rPr>
          <w:rFonts w:cstheme="minorHAnsi"/>
          <w:sz w:val="20"/>
          <w:szCs w:val="20"/>
        </w:rPr>
      </w:pPr>
    </w:p>
    <w:p w14:paraId="30820AE7" w14:textId="77777777" w:rsidR="00BF4525" w:rsidRPr="00D90165" w:rsidRDefault="00BF4525" w:rsidP="00536AD9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D90165">
        <w:rPr>
          <w:rFonts w:cstheme="minorHAnsi"/>
          <w:b/>
          <w:sz w:val="24"/>
          <w:szCs w:val="24"/>
        </w:rPr>
        <w:t>Performance status</w:t>
      </w:r>
    </w:p>
    <w:p w14:paraId="07E90C33" w14:textId="10649DB6" w:rsidR="00BF4525" w:rsidRPr="00536AD9" w:rsidRDefault="00245A09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 xml:space="preserve">Systeem om het algemene welzijn en de dagelijkse activiteiten van kankerpatiënten te kwantificeren. </w:t>
      </w:r>
      <w:r w:rsidR="00537757" w:rsidRPr="00536AD9">
        <w:rPr>
          <w:rFonts w:cstheme="minorHAnsi"/>
          <w:sz w:val="20"/>
          <w:szCs w:val="20"/>
        </w:rPr>
        <w:t xml:space="preserve">In deze tool word hiervoor gebruik gemaakt van het </w:t>
      </w:r>
      <w:proofErr w:type="spellStart"/>
      <w:r w:rsidR="00537757" w:rsidRPr="00536AD9">
        <w:rPr>
          <w:rFonts w:cstheme="minorHAnsi"/>
          <w:sz w:val="20"/>
          <w:szCs w:val="20"/>
        </w:rPr>
        <w:t>Karnofsky</w:t>
      </w:r>
      <w:proofErr w:type="spellEnd"/>
      <w:r w:rsidR="00537757" w:rsidRPr="00536AD9">
        <w:rPr>
          <w:rFonts w:cstheme="minorHAnsi"/>
          <w:sz w:val="20"/>
          <w:szCs w:val="20"/>
        </w:rPr>
        <w:t xml:space="preserve"> scoresysteem om op een schaal van 0 tot 100 aan te geven hoe een patiënt met kanker functioneert.</w:t>
      </w:r>
    </w:p>
    <w:tbl>
      <w:tblPr>
        <w:tblStyle w:val="Tabelraster"/>
        <w:tblpPr w:leftFromText="141" w:rightFromText="141" w:vertAnchor="text" w:horzAnchor="margin" w:tblpY="363"/>
        <w:tblW w:w="9067" w:type="dxa"/>
        <w:tblLook w:val="04A0" w:firstRow="1" w:lastRow="0" w:firstColumn="1" w:lastColumn="0" w:noHBand="0" w:noVBand="1"/>
      </w:tblPr>
      <w:tblGrid>
        <w:gridCol w:w="3542"/>
        <w:gridCol w:w="5525"/>
      </w:tblGrid>
      <w:tr w:rsidR="001605C4" w:rsidRPr="00536AD9" w14:paraId="17CB97B1" w14:textId="77777777" w:rsidTr="00684934">
        <w:tc>
          <w:tcPr>
            <w:tcW w:w="3542" w:type="dxa"/>
          </w:tcPr>
          <w:p w14:paraId="1285B08F" w14:textId="19B40993" w:rsidR="001605C4" w:rsidRPr="00536AD9" w:rsidRDefault="00536AD9" w:rsidP="00536A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 = Geen symptomen: Normale activiteit mogelijk, geen uiting van de ziekte</w:t>
            </w:r>
            <w:r w:rsidR="00AB69D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25" w:type="dxa"/>
          </w:tcPr>
          <w:p w14:paraId="2DD321FC" w14:textId="0CAD920A" w:rsidR="001605C4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  <w:r w:rsidRPr="00536AD9">
              <w:rPr>
                <w:rFonts w:cstheme="minorHAnsi"/>
                <w:sz w:val="20"/>
                <w:szCs w:val="20"/>
              </w:rPr>
              <w:t>50 =</w:t>
            </w:r>
            <w:r w:rsidR="00AB69DF">
              <w:rPr>
                <w:rFonts w:cstheme="minorHAnsi"/>
                <w:sz w:val="20"/>
                <w:szCs w:val="20"/>
              </w:rPr>
              <w:t xml:space="preserve"> </w:t>
            </w:r>
            <w:r w:rsidR="00536AD9">
              <w:rPr>
                <w:rFonts w:cstheme="minorHAnsi"/>
                <w:sz w:val="20"/>
                <w:szCs w:val="20"/>
              </w:rPr>
              <w:t>Geregeld hulp nodig</w:t>
            </w:r>
            <w:r w:rsidR="00AB69DF">
              <w:rPr>
                <w:rFonts w:cstheme="minorHAnsi"/>
                <w:sz w:val="20"/>
                <w:szCs w:val="20"/>
              </w:rPr>
              <w:t xml:space="preserve"> </w:t>
            </w:r>
            <w:r w:rsidR="00536AD9">
              <w:rPr>
                <w:rFonts w:cstheme="minorHAnsi"/>
                <w:sz w:val="20"/>
                <w:szCs w:val="20"/>
              </w:rPr>
              <w:t>en frequente medische verzorging</w:t>
            </w:r>
            <w:r w:rsidR="00AB69D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605C4" w:rsidRPr="00536AD9" w14:paraId="4AA2504F" w14:textId="77777777" w:rsidTr="00684934">
        <w:tc>
          <w:tcPr>
            <w:tcW w:w="3542" w:type="dxa"/>
          </w:tcPr>
          <w:p w14:paraId="78871E4A" w14:textId="2AE01383" w:rsidR="001605C4" w:rsidRPr="00536AD9" w:rsidRDefault="00536AD9" w:rsidP="00536A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 = Milde symptomen: Normale activiteit mogelijk, minimale tekenen van de ziekte</w:t>
            </w:r>
            <w:r w:rsidR="00AB69D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25" w:type="dxa"/>
          </w:tcPr>
          <w:p w14:paraId="72A1F78A" w14:textId="456FE844" w:rsidR="001605C4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  <w:r w:rsidRPr="00536AD9">
              <w:rPr>
                <w:rFonts w:cstheme="minorHAnsi"/>
                <w:sz w:val="20"/>
                <w:szCs w:val="20"/>
              </w:rPr>
              <w:t xml:space="preserve">40 = </w:t>
            </w:r>
            <w:r w:rsidR="00536AD9">
              <w:rPr>
                <w:rFonts w:cstheme="minorHAnsi"/>
                <w:sz w:val="20"/>
                <w:szCs w:val="20"/>
              </w:rPr>
              <w:t>Bedlegerig voor meer dan 50%</w:t>
            </w:r>
            <w:r w:rsidR="00AB69DF">
              <w:rPr>
                <w:rFonts w:cstheme="minorHAnsi"/>
                <w:sz w:val="20"/>
                <w:szCs w:val="20"/>
              </w:rPr>
              <w:t xml:space="preserve"> </w:t>
            </w:r>
            <w:r w:rsidR="00536AD9">
              <w:rPr>
                <w:rFonts w:cstheme="minorHAnsi"/>
                <w:sz w:val="20"/>
                <w:szCs w:val="20"/>
              </w:rPr>
              <w:t>van de tijd: Invalide, heeft speciale verzorging en hulp nodig</w:t>
            </w:r>
            <w:r w:rsidRPr="00536AD9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1605C4" w:rsidRPr="00536AD9" w14:paraId="3ABC2E3E" w14:textId="77777777" w:rsidTr="00684934">
        <w:tc>
          <w:tcPr>
            <w:tcW w:w="3542" w:type="dxa"/>
          </w:tcPr>
          <w:p w14:paraId="4FEFC52F" w14:textId="2181F7D6" w:rsidR="001605C4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  <w:r w:rsidRPr="00536AD9">
              <w:rPr>
                <w:rFonts w:cstheme="minorHAnsi"/>
                <w:sz w:val="20"/>
                <w:szCs w:val="20"/>
              </w:rPr>
              <w:t xml:space="preserve">80 = </w:t>
            </w:r>
            <w:r w:rsidR="00536AD9">
              <w:rPr>
                <w:rFonts w:cstheme="minorHAnsi"/>
                <w:sz w:val="20"/>
                <w:szCs w:val="20"/>
              </w:rPr>
              <w:t>Matige symptomen: Normale activiteit mogelijk mits inspanning, enige symptomen van de ziekte</w:t>
            </w:r>
            <w:r w:rsidR="00AB69D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25" w:type="dxa"/>
          </w:tcPr>
          <w:p w14:paraId="2A813ADE" w14:textId="7F021831" w:rsidR="001605C4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  <w:r w:rsidRPr="00536AD9">
              <w:rPr>
                <w:rFonts w:cstheme="minorHAnsi"/>
                <w:sz w:val="20"/>
                <w:szCs w:val="20"/>
              </w:rPr>
              <w:t xml:space="preserve">30 = </w:t>
            </w:r>
            <w:r w:rsidR="00536AD9">
              <w:rPr>
                <w:rFonts w:cstheme="minorHAnsi"/>
                <w:sz w:val="20"/>
                <w:szCs w:val="20"/>
              </w:rPr>
              <w:t xml:space="preserve">Bijna volledig bedlegerig : Ernstig ziek, opname in </w:t>
            </w:r>
            <w:proofErr w:type="spellStart"/>
            <w:r w:rsidR="00536AD9">
              <w:rPr>
                <w:rFonts w:cstheme="minorHAnsi"/>
                <w:sz w:val="20"/>
                <w:szCs w:val="20"/>
              </w:rPr>
              <w:t>zieknhuis</w:t>
            </w:r>
            <w:proofErr w:type="spellEnd"/>
            <w:r w:rsidR="00536AD9">
              <w:rPr>
                <w:rFonts w:cstheme="minorHAnsi"/>
                <w:sz w:val="20"/>
                <w:szCs w:val="20"/>
              </w:rPr>
              <w:t xml:space="preserve"> geïndiceerd maar dood nog niet nakend</w:t>
            </w:r>
            <w:r w:rsidR="00AB69D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605C4" w:rsidRPr="00536AD9" w14:paraId="272ACD9C" w14:textId="77777777" w:rsidTr="00684934">
        <w:tc>
          <w:tcPr>
            <w:tcW w:w="3542" w:type="dxa"/>
          </w:tcPr>
          <w:p w14:paraId="15657F4D" w14:textId="0E6706F1" w:rsidR="001605C4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  <w:r w:rsidRPr="00536AD9">
              <w:rPr>
                <w:rFonts w:cstheme="minorHAnsi"/>
                <w:sz w:val="20"/>
                <w:szCs w:val="20"/>
              </w:rPr>
              <w:t xml:space="preserve">70 = </w:t>
            </w:r>
            <w:r w:rsidR="00536AD9">
              <w:rPr>
                <w:rFonts w:cstheme="minorHAnsi"/>
                <w:sz w:val="20"/>
                <w:szCs w:val="20"/>
              </w:rPr>
              <w:t>Geen hulp nodig: In staat tot zelfverzorging, niet tot normale activiteiten of werkzaamheden</w:t>
            </w:r>
          </w:p>
        </w:tc>
        <w:tc>
          <w:tcPr>
            <w:tcW w:w="5525" w:type="dxa"/>
          </w:tcPr>
          <w:p w14:paraId="71D16FF5" w14:textId="07EB1A2E" w:rsidR="00536AD9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  <w:r w:rsidRPr="00536AD9">
              <w:rPr>
                <w:rFonts w:cstheme="minorHAnsi"/>
                <w:sz w:val="20"/>
                <w:szCs w:val="20"/>
              </w:rPr>
              <w:t>20 =</w:t>
            </w:r>
            <w:r w:rsidR="00536AD9">
              <w:rPr>
                <w:rFonts w:cstheme="minorHAnsi"/>
                <w:sz w:val="20"/>
                <w:szCs w:val="20"/>
              </w:rPr>
              <w:t xml:space="preserve"> Volledig bedlegerig en afhankelijk: hospitalisatie noodzakelijk, zeer ernstig ziek</w:t>
            </w:r>
            <w:r w:rsidR="00684934">
              <w:rPr>
                <w:rFonts w:cstheme="minorHAnsi"/>
                <w:sz w:val="20"/>
                <w:szCs w:val="20"/>
              </w:rPr>
              <w:t>, actief ondersteunende behandeling nodig</w:t>
            </w:r>
          </w:p>
          <w:p w14:paraId="0AC0F2AF" w14:textId="62D2CF67" w:rsidR="001605C4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5C4" w:rsidRPr="00536AD9" w14:paraId="4F47050E" w14:textId="77777777" w:rsidTr="00684934">
        <w:tc>
          <w:tcPr>
            <w:tcW w:w="3542" w:type="dxa"/>
          </w:tcPr>
          <w:p w14:paraId="301EAFB1" w14:textId="2CFF3EDE" w:rsidR="00536AD9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  <w:r w:rsidRPr="00536AD9">
              <w:rPr>
                <w:rFonts w:cstheme="minorHAnsi"/>
                <w:sz w:val="20"/>
                <w:szCs w:val="20"/>
              </w:rPr>
              <w:t xml:space="preserve">60 = </w:t>
            </w:r>
            <w:r w:rsidR="00536AD9">
              <w:rPr>
                <w:rFonts w:cstheme="minorHAnsi"/>
                <w:sz w:val="20"/>
                <w:szCs w:val="20"/>
              </w:rPr>
              <w:t>Occasionele hulp nodig</w:t>
            </w:r>
            <w:r w:rsidR="00AB69DF">
              <w:rPr>
                <w:rFonts w:cstheme="minorHAnsi"/>
                <w:sz w:val="20"/>
                <w:szCs w:val="20"/>
              </w:rPr>
              <w:t>,</w:t>
            </w:r>
            <w:r w:rsidR="00536AD9">
              <w:rPr>
                <w:rFonts w:cstheme="minorHAnsi"/>
                <w:sz w:val="20"/>
                <w:szCs w:val="20"/>
              </w:rPr>
              <w:t xml:space="preserve"> maar in staat persoonlijke verzorging grotendeels te verrichten</w:t>
            </w:r>
            <w:r w:rsidR="00AB69DF">
              <w:rPr>
                <w:rFonts w:cstheme="minorHAnsi"/>
                <w:sz w:val="20"/>
                <w:szCs w:val="20"/>
              </w:rPr>
              <w:t>.</w:t>
            </w:r>
          </w:p>
          <w:p w14:paraId="2446E0DC" w14:textId="66EDE1A8" w:rsidR="001605C4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5" w:type="dxa"/>
          </w:tcPr>
          <w:p w14:paraId="4E2D1D4E" w14:textId="592090FD" w:rsidR="001605C4" w:rsidRPr="00536AD9" w:rsidRDefault="00684934" w:rsidP="00536A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= Volledig bedlegerig en comateus of nauwelijks bij bewustzijn: Stervende</w:t>
            </w:r>
            <w:r w:rsidR="00AB69DF">
              <w:rPr>
                <w:rFonts w:cstheme="minorHAnsi"/>
                <w:sz w:val="20"/>
                <w:szCs w:val="20"/>
              </w:rPr>
              <w:t>.</w:t>
            </w:r>
          </w:p>
          <w:p w14:paraId="33CA1AD2" w14:textId="77777777" w:rsidR="001605C4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</w:p>
          <w:p w14:paraId="6B73A9D3" w14:textId="571B9B45" w:rsidR="001605C4" w:rsidRPr="00536AD9" w:rsidRDefault="001605C4" w:rsidP="00536AD9">
            <w:pPr>
              <w:rPr>
                <w:rFonts w:cstheme="minorHAnsi"/>
                <w:sz w:val="20"/>
                <w:szCs w:val="20"/>
              </w:rPr>
            </w:pPr>
            <w:r w:rsidRPr="00536AD9">
              <w:rPr>
                <w:rFonts w:cstheme="minorHAnsi"/>
                <w:sz w:val="20"/>
                <w:szCs w:val="20"/>
              </w:rPr>
              <w:t>0 = Ove</w:t>
            </w:r>
            <w:r w:rsidR="00AB69DF">
              <w:rPr>
                <w:rFonts w:cstheme="minorHAnsi"/>
                <w:sz w:val="20"/>
                <w:szCs w:val="20"/>
              </w:rPr>
              <w:t>r</w:t>
            </w:r>
            <w:r w:rsidRPr="00536AD9">
              <w:rPr>
                <w:rFonts w:cstheme="minorHAnsi"/>
                <w:sz w:val="20"/>
                <w:szCs w:val="20"/>
              </w:rPr>
              <w:t>leden</w:t>
            </w:r>
            <w:r w:rsidR="00684934">
              <w:rPr>
                <w:rFonts w:cstheme="minorHAnsi"/>
                <w:sz w:val="20"/>
                <w:szCs w:val="20"/>
              </w:rPr>
              <w:t>/Dood</w:t>
            </w:r>
          </w:p>
        </w:tc>
      </w:tr>
    </w:tbl>
    <w:p w14:paraId="777F30A1" w14:textId="28890DF3" w:rsidR="00684934" w:rsidRPr="00684934" w:rsidRDefault="001605C4" w:rsidP="00684934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 xml:space="preserve"> </w:t>
      </w:r>
    </w:p>
    <w:p w14:paraId="657999AE" w14:textId="77777777" w:rsidR="00684934" w:rsidRPr="00D90165" w:rsidRDefault="00684934" w:rsidP="00D90165">
      <w:pPr>
        <w:pStyle w:val="Lijstalinea"/>
        <w:spacing w:line="240" w:lineRule="auto"/>
        <w:ind w:left="1080"/>
        <w:rPr>
          <w:rFonts w:cstheme="minorHAnsi"/>
          <w:sz w:val="20"/>
          <w:szCs w:val="20"/>
        </w:rPr>
      </w:pPr>
    </w:p>
    <w:p w14:paraId="27250D03" w14:textId="7F031B9E" w:rsidR="001605C4" w:rsidRPr="00684934" w:rsidRDefault="001605C4" w:rsidP="00684934">
      <w:pPr>
        <w:pStyle w:val="Lijstalinea"/>
        <w:numPr>
          <w:ilvl w:val="0"/>
          <w:numId w:val="7"/>
        </w:numPr>
        <w:spacing w:line="240" w:lineRule="auto"/>
        <w:rPr>
          <w:rFonts w:cstheme="minorHAnsi"/>
          <w:i/>
          <w:sz w:val="20"/>
          <w:szCs w:val="20"/>
        </w:rPr>
      </w:pPr>
      <w:r w:rsidRPr="00684934">
        <w:rPr>
          <w:rFonts w:cstheme="minorHAnsi"/>
          <w:i/>
          <w:sz w:val="20"/>
          <w:szCs w:val="20"/>
        </w:rPr>
        <w:t xml:space="preserve">Bij een KPS &lt; 50  kan </w:t>
      </w:r>
      <w:r w:rsidR="00127E27">
        <w:rPr>
          <w:rFonts w:cstheme="minorHAnsi"/>
          <w:i/>
          <w:sz w:val="20"/>
          <w:szCs w:val="20"/>
        </w:rPr>
        <w:t>het stoplichtsysteem</w:t>
      </w:r>
      <w:r w:rsidR="00AB69DF">
        <w:rPr>
          <w:rFonts w:cstheme="minorHAnsi"/>
          <w:i/>
          <w:sz w:val="20"/>
          <w:szCs w:val="20"/>
        </w:rPr>
        <w:t xml:space="preserve"> </w:t>
      </w:r>
      <w:r w:rsidRPr="00684934">
        <w:rPr>
          <w:rFonts w:cstheme="minorHAnsi"/>
          <w:i/>
          <w:sz w:val="20"/>
          <w:szCs w:val="20"/>
        </w:rPr>
        <w:t>ni</w:t>
      </w:r>
      <w:r w:rsidR="00127E27">
        <w:rPr>
          <w:rFonts w:cstheme="minorHAnsi"/>
          <w:i/>
          <w:sz w:val="20"/>
          <w:szCs w:val="20"/>
        </w:rPr>
        <w:t xml:space="preserve">et gebruikt worden. Gelieve in dit geval </w:t>
      </w:r>
      <w:r w:rsidRPr="00684934">
        <w:rPr>
          <w:rFonts w:cstheme="minorHAnsi"/>
          <w:i/>
          <w:sz w:val="20"/>
          <w:szCs w:val="20"/>
        </w:rPr>
        <w:t xml:space="preserve">contact op te nemen met de dienst fysische geneeskunde in </w:t>
      </w:r>
      <w:r w:rsidR="00127E27">
        <w:rPr>
          <w:rFonts w:cstheme="minorHAnsi"/>
          <w:i/>
          <w:sz w:val="20"/>
          <w:szCs w:val="20"/>
        </w:rPr>
        <w:t>het ziekenhuis waar de patiënt</w:t>
      </w:r>
      <w:r w:rsidRPr="00684934">
        <w:rPr>
          <w:rFonts w:cstheme="minorHAnsi"/>
          <w:i/>
          <w:sz w:val="20"/>
          <w:szCs w:val="20"/>
        </w:rPr>
        <w:t xml:space="preserve"> zijn oncologische behandeling krijgt. </w:t>
      </w:r>
    </w:p>
    <w:p w14:paraId="5370EAF4" w14:textId="77777777" w:rsidR="003D47EA" w:rsidRPr="00536AD9" w:rsidRDefault="003D47EA" w:rsidP="00536AD9">
      <w:pPr>
        <w:spacing w:line="240" w:lineRule="auto"/>
        <w:ind w:left="2124" w:firstLine="708"/>
        <w:rPr>
          <w:rFonts w:cstheme="minorHAnsi"/>
          <w:sz w:val="20"/>
          <w:szCs w:val="20"/>
        </w:rPr>
      </w:pPr>
    </w:p>
    <w:p w14:paraId="2DF27BB1" w14:textId="77777777" w:rsidR="009322EE" w:rsidRPr="00D90165" w:rsidRDefault="009322EE" w:rsidP="00536AD9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D90165">
        <w:rPr>
          <w:rFonts w:cstheme="minorHAnsi"/>
          <w:b/>
          <w:sz w:val="24"/>
          <w:szCs w:val="24"/>
        </w:rPr>
        <w:t>Locatie en stabiliteit van de tumor</w:t>
      </w:r>
    </w:p>
    <w:p w14:paraId="4A80021A" w14:textId="57527438" w:rsidR="001605C4" w:rsidRPr="00536AD9" w:rsidRDefault="001605C4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 xml:space="preserve">De aanwezigheid van </w:t>
      </w:r>
      <w:proofErr w:type="spellStart"/>
      <w:r w:rsidRPr="00536AD9">
        <w:rPr>
          <w:rFonts w:cstheme="minorHAnsi"/>
          <w:sz w:val="20"/>
          <w:szCs w:val="20"/>
        </w:rPr>
        <w:t>skeletale</w:t>
      </w:r>
      <w:proofErr w:type="spellEnd"/>
      <w:r w:rsidRPr="00536AD9">
        <w:rPr>
          <w:rFonts w:cstheme="minorHAnsi"/>
          <w:sz w:val="20"/>
          <w:szCs w:val="20"/>
        </w:rPr>
        <w:t>, pulmonale en/of cere</w:t>
      </w:r>
      <w:r w:rsidR="00FD591A" w:rsidRPr="00536AD9">
        <w:rPr>
          <w:rFonts w:cstheme="minorHAnsi"/>
          <w:sz w:val="20"/>
          <w:szCs w:val="20"/>
        </w:rPr>
        <w:t>b</w:t>
      </w:r>
      <w:r w:rsidRPr="00536AD9">
        <w:rPr>
          <w:rFonts w:cstheme="minorHAnsi"/>
          <w:sz w:val="20"/>
          <w:szCs w:val="20"/>
        </w:rPr>
        <w:t>rale tumoren samen met eventuele aanwezigheid van symptomen dient in rekening genomen te worden bij het onderverdelen van de patiënt in het stoplichtsysteem.</w:t>
      </w:r>
    </w:p>
    <w:p w14:paraId="2BDD8041" w14:textId="77777777" w:rsidR="00357E06" w:rsidRPr="00536AD9" w:rsidRDefault="00357E06" w:rsidP="00536AD9">
      <w:pPr>
        <w:pStyle w:val="Lijstalinea"/>
        <w:spacing w:line="240" w:lineRule="auto"/>
        <w:ind w:left="1080"/>
        <w:rPr>
          <w:rFonts w:cstheme="minorHAnsi"/>
          <w:sz w:val="20"/>
          <w:szCs w:val="20"/>
        </w:rPr>
      </w:pPr>
    </w:p>
    <w:p w14:paraId="6B8E0B29" w14:textId="77777777" w:rsidR="00357E06" w:rsidRPr="00536AD9" w:rsidRDefault="00357E06" w:rsidP="00536AD9">
      <w:pPr>
        <w:pStyle w:val="Lijstalinea"/>
        <w:spacing w:line="240" w:lineRule="auto"/>
        <w:ind w:left="1080"/>
        <w:rPr>
          <w:rFonts w:cstheme="minorHAnsi"/>
          <w:sz w:val="20"/>
          <w:szCs w:val="20"/>
        </w:rPr>
      </w:pPr>
    </w:p>
    <w:p w14:paraId="434F2406" w14:textId="77777777" w:rsidR="00EE7AA8" w:rsidRPr="00D90165" w:rsidRDefault="009322EE" w:rsidP="00536AD9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D90165">
        <w:rPr>
          <w:rFonts w:cstheme="minorHAnsi"/>
          <w:b/>
          <w:sz w:val="24"/>
          <w:szCs w:val="24"/>
        </w:rPr>
        <w:t xml:space="preserve">De aanwezigheid van lymfeoedeem </w:t>
      </w:r>
    </w:p>
    <w:p w14:paraId="40C7FBAB" w14:textId="3F3ED983" w:rsidR="00357E06" w:rsidRPr="00536AD9" w:rsidRDefault="00EE7AA8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>De aanwezigheid en graad van lymfeoedeem is geen contra</w:t>
      </w:r>
      <w:r w:rsidR="000829CB">
        <w:rPr>
          <w:rFonts w:cstheme="minorHAnsi"/>
          <w:sz w:val="20"/>
          <w:szCs w:val="20"/>
        </w:rPr>
        <w:t>-</w:t>
      </w:r>
      <w:r w:rsidRPr="00536AD9">
        <w:rPr>
          <w:rFonts w:cstheme="minorHAnsi"/>
          <w:sz w:val="20"/>
          <w:szCs w:val="20"/>
        </w:rPr>
        <w:t xml:space="preserve">indicatie voor beweging, wel kan de patiënt indien er nood is aan gespecialiseerde begeleiding </w:t>
      </w:r>
      <w:r w:rsidR="00CE6FB2" w:rsidRPr="00536AD9">
        <w:rPr>
          <w:rFonts w:cstheme="minorHAnsi"/>
          <w:sz w:val="20"/>
          <w:szCs w:val="20"/>
        </w:rPr>
        <w:t xml:space="preserve"> van een kinesitherapeut </w:t>
      </w:r>
      <w:r w:rsidRPr="00536AD9">
        <w:rPr>
          <w:rFonts w:cstheme="minorHAnsi"/>
          <w:sz w:val="20"/>
          <w:szCs w:val="20"/>
        </w:rPr>
        <w:t xml:space="preserve">doorverwezen worden naar: </w:t>
      </w:r>
      <w:hyperlink r:id="rId12" w:history="1">
        <w:r w:rsidRPr="00536AD9">
          <w:rPr>
            <w:rStyle w:val="Hyperlink"/>
            <w:rFonts w:cstheme="minorHAnsi"/>
            <w:sz w:val="20"/>
            <w:szCs w:val="20"/>
          </w:rPr>
          <w:t>https://www.oedema.be/</w:t>
        </w:r>
      </w:hyperlink>
    </w:p>
    <w:p w14:paraId="730CEBAE" w14:textId="77777777" w:rsidR="00786BA6" w:rsidRPr="00536AD9" w:rsidRDefault="00786BA6" w:rsidP="00536AD9">
      <w:pPr>
        <w:spacing w:line="240" w:lineRule="auto"/>
        <w:rPr>
          <w:rFonts w:cstheme="minorHAnsi"/>
          <w:sz w:val="20"/>
          <w:szCs w:val="20"/>
        </w:rPr>
      </w:pPr>
    </w:p>
    <w:p w14:paraId="530E9F25" w14:textId="77777777" w:rsidR="009322EE" w:rsidRPr="00D90165" w:rsidRDefault="009322EE" w:rsidP="00536AD9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D90165">
        <w:rPr>
          <w:rFonts w:cstheme="minorHAnsi"/>
          <w:b/>
          <w:sz w:val="24"/>
          <w:szCs w:val="24"/>
        </w:rPr>
        <w:t xml:space="preserve">Het cardiovasculaire stelsel </w:t>
      </w:r>
    </w:p>
    <w:p w14:paraId="72FC27FA" w14:textId="77777777" w:rsidR="00357E06" w:rsidRPr="00536AD9" w:rsidRDefault="00357E06" w:rsidP="00536AD9">
      <w:pPr>
        <w:pStyle w:val="Lijstalinea"/>
        <w:spacing w:line="240" w:lineRule="auto"/>
        <w:rPr>
          <w:rFonts w:cstheme="minorHAnsi"/>
          <w:sz w:val="20"/>
          <w:szCs w:val="20"/>
        </w:rPr>
      </w:pPr>
    </w:p>
    <w:p w14:paraId="4E96A458" w14:textId="692B49C2" w:rsidR="00F17406" w:rsidRPr="00536AD9" w:rsidRDefault="00357E06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 xml:space="preserve">De drie vragen die gesteld worden aan de patiënt </w:t>
      </w:r>
      <w:r w:rsidR="00A54AC3" w:rsidRPr="00536AD9">
        <w:rPr>
          <w:rFonts w:cstheme="minorHAnsi"/>
          <w:sz w:val="20"/>
          <w:szCs w:val="20"/>
        </w:rPr>
        <w:t xml:space="preserve">om het cardiovasculair risico te bepalen </w:t>
      </w:r>
      <w:r w:rsidRPr="00536AD9">
        <w:rPr>
          <w:rFonts w:cstheme="minorHAnsi"/>
          <w:sz w:val="20"/>
          <w:szCs w:val="20"/>
        </w:rPr>
        <w:t xml:space="preserve">zijn afkomstig uit de PHYSICAL ACTIVITY READINESS QUESTIONNAIRE  (PAR-Q </w:t>
      </w:r>
      <w:r w:rsidR="00F17406" w:rsidRPr="00536AD9">
        <w:rPr>
          <w:rFonts w:cstheme="minorHAnsi"/>
          <w:sz w:val="20"/>
          <w:szCs w:val="20"/>
        </w:rPr>
        <w:t>).</w:t>
      </w:r>
    </w:p>
    <w:p w14:paraId="042BADFF" w14:textId="766E3927" w:rsidR="00357E06" w:rsidRPr="00536AD9" w:rsidRDefault="00F17406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>M</w:t>
      </w:r>
      <w:r w:rsidR="00357E06" w:rsidRPr="00536AD9">
        <w:rPr>
          <w:rFonts w:cstheme="minorHAnsi"/>
          <w:sz w:val="20"/>
          <w:szCs w:val="20"/>
        </w:rPr>
        <w:t>eer info</w:t>
      </w:r>
      <w:r w:rsidRPr="00536AD9">
        <w:rPr>
          <w:rFonts w:cstheme="minorHAnsi"/>
          <w:sz w:val="20"/>
          <w:szCs w:val="20"/>
        </w:rPr>
        <w:t>rmatie omtren</w:t>
      </w:r>
      <w:r w:rsidR="00786BA6" w:rsidRPr="00536AD9">
        <w:rPr>
          <w:rFonts w:cstheme="minorHAnsi"/>
          <w:sz w:val="20"/>
          <w:szCs w:val="20"/>
        </w:rPr>
        <w:t xml:space="preserve">t deze vragenlijst vindt u hier: </w:t>
      </w:r>
      <w:hyperlink r:id="rId13" w:history="1">
        <w:r w:rsidR="00357E06" w:rsidRPr="00536AD9">
          <w:rPr>
            <w:rStyle w:val="Hyperlink"/>
            <w:rFonts w:cstheme="minorHAnsi"/>
            <w:sz w:val="20"/>
            <w:szCs w:val="20"/>
          </w:rPr>
          <w:t>https://meetinstrumentenzorg.nl/instrumenten/physical-activity-readiness-questionnaire/</w:t>
        </w:r>
      </w:hyperlink>
    </w:p>
    <w:p w14:paraId="1ABEC3F0" w14:textId="77777777" w:rsidR="00357E06" w:rsidRPr="00536AD9" w:rsidRDefault="00357E06" w:rsidP="00536AD9">
      <w:pPr>
        <w:pStyle w:val="Lijstalinea"/>
        <w:spacing w:line="240" w:lineRule="auto"/>
        <w:rPr>
          <w:rFonts w:cstheme="minorHAnsi"/>
          <w:sz w:val="20"/>
          <w:szCs w:val="20"/>
        </w:rPr>
      </w:pPr>
    </w:p>
    <w:p w14:paraId="236F9FC9" w14:textId="77777777" w:rsidR="00357E06" w:rsidRPr="00536AD9" w:rsidRDefault="00357E06" w:rsidP="00536AD9">
      <w:pPr>
        <w:pStyle w:val="Lijstalinea"/>
        <w:spacing w:line="240" w:lineRule="auto"/>
        <w:ind w:left="1080"/>
        <w:rPr>
          <w:rFonts w:cstheme="minorHAnsi"/>
          <w:sz w:val="20"/>
          <w:szCs w:val="20"/>
        </w:rPr>
      </w:pPr>
    </w:p>
    <w:p w14:paraId="0C51B472" w14:textId="77777777" w:rsidR="009322EE" w:rsidRPr="00D90165" w:rsidRDefault="009322EE" w:rsidP="00536AD9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D90165">
        <w:rPr>
          <w:rFonts w:cstheme="minorHAnsi"/>
          <w:b/>
          <w:sz w:val="24"/>
          <w:szCs w:val="24"/>
        </w:rPr>
        <w:t xml:space="preserve">Het respiratoir stelsel </w:t>
      </w:r>
    </w:p>
    <w:p w14:paraId="35842566" w14:textId="77777777" w:rsidR="00EE2CFF" w:rsidRPr="00536AD9" w:rsidRDefault="009B6A3B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 xml:space="preserve">De mate van kortademigheid wordt </w:t>
      </w:r>
      <w:r w:rsidR="00EE2CFF" w:rsidRPr="00536AD9">
        <w:rPr>
          <w:rFonts w:cstheme="minorHAnsi"/>
          <w:sz w:val="20"/>
          <w:szCs w:val="20"/>
        </w:rPr>
        <w:t>geëvalueerd</w:t>
      </w:r>
      <w:r w:rsidRPr="00536AD9">
        <w:rPr>
          <w:rFonts w:cstheme="minorHAnsi"/>
          <w:sz w:val="20"/>
          <w:szCs w:val="20"/>
        </w:rPr>
        <w:t xml:space="preserve"> via de (</w:t>
      </w:r>
      <w:proofErr w:type="spellStart"/>
      <w:r w:rsidRPr="00536AD9">
        <w:rPr>
          <w:rFonts w:cstheme="minorHAnsi"/>
          <w:sz w:val="20"/>
          <w:szCs w:val="20"/>
        </w:rPr>
        <w:t>modified</w:t>
      </w:r>
      <w:proofErr w:type="spellEnd"/>
      <w:r w:rsidRPr="00536AD9">
        <w:rPr>
          <w:rFonts w:cstheme="minorHAnsi"/>
          <w:sz w:val="20"/>
          <w:szCs w:val="20"/>
        </w:rPr>
        <w:t xml:space="preserve">) </w:t>
      </w:r>
      <w:proofErr w:type="spellStart"/>
      <w:r w:rsidRPr="00536AD9">
        <w:rPr>
          <w:rFonts w:cstheme="minorHAnsi"/>
          <w:sz w:val="20"/>
          <w:szCs w:val="20"/>
        </w:rPr>
        <w:t>Medical</w:t>
      </w:r>
      <w:proofErr w:type="spellEnd"/>
      <w:r w:rsidRPr="00536AD9">
        <w:rPr>
          <w:rFonts w:cstheme="minorHAnsi"/>
          <w:sz w:val="20"/>
          <w:szCs w:val="20"/>
        </w:rPr>
        <w:t xml:space="preserve"> Research Council Dyspnoe vragenlijst</w:t>
      </w:r>
      <w:r w:rsidR="00EE2CFF" w:rsidRPr="00536AD9">
        <w:rPr>
          <w:rFonts w:cstheme="minorHAnsi"/>
          <w:sz w:val="20"/>
          <w:szCs w:val="20"/>
        </w:rPr>
        <w:t xml:space="preserve"> (</w:t>
      </w:r>
      <w:proofErr w:type="spellStart"/>
      <w:r w:rsidR="00EE2CFF" w:rsidRPr="00536AD9">
        <w:rPr>
          <w:rFonts w:cstheme="minorHAnsi"/>
          <w:sz w:val="20"/>
          <w:szCs w:val="20"/>
        </w:rPr>
        <w:t>mMRC</w:t>
      </w:r>
      <w:proofErr w:type="spellEnd"/>
      <w:r w:rsidR="00EE2CFF" w:rsidRPr="00536AD9">
        <w:rPr>
          <w:rFonts w:cstheme="minorHAnsi"/>
          <w:sz w:val="20"/>
          <w:szCs w:val="20"/>
        </w:rPr>
        <w:t>).</w:t>
      </w:r>
    </w:p>
    <w:p w14:paraId="299B856F" w14:textId="1DD7878A" w:rsidR="00EE2CFF" w:rsidRPr="00536AD9" w:rsidRDefault="00EE2CFF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>Meer informatie ove</w:t>
      </w:r>
      <w:r w:rsidR="00786BA6" w:rsidRPr="00536AD9">
        <w:rPr>
          <w:rFonts w:cstheme="minorHAnsi"/>
          <w:sz w:val="20"/>
          <w:szCs w:val="20"/>
        </w:rPr>
        <w:t xml:space="preserve">r deze vragenlijst vindt u hier: </w:t>
      </w:r>
      <w:hyperlink r:id="rId14" w:history="1">
        <w:r w:rsidRPr="00536AD9">
          <w:rPr>
            <w:rStyle w:val="Hyperlink"/>
            <w:rFonts w:cstheme="minorHAnsi"/>
            <w:sz w:val="20"/>
            <w:szCs w:val="20"/>
          </w:rPr>
          <w:t>https://meetinstrumentenzorg.nl/instrumenten/modified-medical-research-council-dyspnoe-vragenlijst/</w:t>
        </w:r>
      </w:hyperlink>
    </w:p>
    <w:p w14:paraId="4E5AC2D3" w14:textId="77777777" w:rsidR="00357E06" w:rsidRPr="00536AD9" w:rsidRDefault="00357E06" w:rsidP="00536AD9">
      <w:pPr>
        <w:tabs>
          <w:tab w:val="left" w:pos="2625"/>
        </w:tabs>
        <w:spacing w:line="240" w:lineRule="auto"/>
        <w:rPr>
          <w:rFonts w:cstheme="minorHAnsi"/>
          <w:sz w:val="20"/>
          <w:szCs w:val="20"/>
        </w:rPr>
      </w:pPr>
    </w:p>
    <w:p w14:paraId="0AF0E7C8" w14:textId="77777777" w:rsidR="00357E06" w:rsidRPr="00536AD9" w:rsidRDefault="00357E06" w:rsidP="00536AD9">
      <w:pPr>
        <w:pStyle w:val="Lijstalinea"/>
        <w:spacing w:line="240" w:lineRule="auto"/>
        <w:ind w:left="1080"/>
        <w:rPr>
          <w:rFonts w:cstheme="minorHAnsi"/>
          <w:sz w:val="20"/>
          <w:szCs w:val="20"/>
        </w:rPr>
      </w:pPr>
    </w:p>
    <w:p w14:paraId="56F88FF0" w14:textId="706DDBB2" w:rsidR="009322EE" w:rsidRPr="00D90165" w:rsidRDefault="009322EE" w:rsidP="00536AD9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D90165">
        <w:rPr>
          <w:rFonts w:cstheme="minorHAnsi"/>
          <w:b/>
          <w:sz w:val="24"/>
          <w:szCs w:val="24"/>
        </w:rPr>
        <w:t>De</w:t>
      </w:r>
      <w:r w:rsidR="00325B36" w:rsidRPr="00D90165">
        <w:rPr>
          <w:rFonts w:cstheme="minorHAnsi"/>
          <w:b/>
          <w:sz w:val="24"/>
          <w:szCs w:val="24"/>
        </w:rPr>
        <w:t xml:space="preserve"> aanwezigheid van (</w:t>
      </w:r>
      <w:proofErr w:type="spellStart"/>
      <w:r w:rsidR="00325B36" w:rsidRPr="00D90165">
        <w:rPr>
          <w:rFonts w:cstheme="minorHAnsi"/>
          <w:b/>
          <w:sz w:val="24"/>
          <w:szCs w:val="24"/>
        </w:rPr>
        <w:t>corticoïd</w:t>
      </w:r>
      <w:proofErr w:type="spellEnd"/>
      <w:r w:rsidR="00325B36" w:rsidRPr="00D90165">
        <w:rPr>
          <w:rFonts w:cstheme="minorHAnsi"/>
          <w:b/>
          <w:sz w:val="24"/>
          <w:szCs w:val="24"/>
        </w:rPr>
        <w:t xml:space="preserve"> geï</w:t>
      </w:r>
      <w:r w:rsidRPr="00D90165">
        <w:rPr>
          <w:rFonts w:cstheme="minorHAnsi"/>
          <w:b/>
          <w:sz w:val="24"/>
          <w:szCs w:val="24"/>
        </w:rPr>
        <w:t xml:space="preserve">nduceerde) diabetes </w:t>
      </w:r>
    </w:p>
    <w:p w14:paraId="1403218E" w14:textId="77777777" w:rsidR="00664AA2" w:rsidRPr="00536AD9" w:rsidRDefault="00664AA2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>Diabetes is geen contra-indicatie voor beweging.</w:t>
      </w:r>
    </w:p>
    <w:p w14:paraId="41E31B25" w14:textId="409539FA" w:rsidR="00FA74A0" w:rsidRPr="00536AD9" w:rsidRDefault="00664AA2" w:rsidP="00536AD9">
      <w:pPr>
        <w:spacing w:line="240" w:lineRule="auto"/>
        <w:rPr>
          <w:rFonts w:cstheme="minorHAnsi"/>
          <w:color w:val="0563C1" w:themeColor="hyperlink"/>
          <w:sz w:val="20"/>
          <w:szCs w:val="20"/>
          <w:u w:val="single"/>
        </w:rPr>
      </w:pPr>
      <w:r w:rsidRPr="00536AD9">
        <w:rPr>
          <w:rFonts w:cstheme="minorHAnsi"/>
          <w:sz w:val="20"/>
          <w:szCs w:val="20"/>
        </w:rPr>
        <w:t xml:space="preserve">Wel kan bij de aanwezigheid van diabetes mét complicaties én onvoldoende kennis over diabetes en beweging /alarmsignalen, doorverwezen worden naar een  </w:t>
      </w:r>
      <w:proofErr w:type="spellStart"/>
      <w:r w:rsidRPr="00536AD9">
        <w:rPr>
          <w:rFonts w:cstheme="minorHAnsi"/>
          <w:sz w:val="20"/>
          <w:szCs w:val="20"/>
        </w:rPr>
        <w:t>diabeteseducator</w:t>
      </w:r>
      <w:proofErr w:type="spellEnd"/>
      <w:r w:rsidRPr="00536AD9">
        <w:rPr>
          <w:rFonts w:cstheme="minorHAnsi"/>
          <w:sz w:val="20"/>
          <w:szCs w:val="20"/>
        </w:rPr>
        <w:t xml:space="preserve"> voor</w:t>
      </w:r>
      <w:r w:rsidR="00786BA6" w:rsidRPr="00536AD9">
        <w:rPr>
          <w:rFonts w:cstheme="minorHAnsi"/>
          <w:sz w:val="20"/>
          <w:szCs w:val="20"/>
        </w:rPr>
        <w:t xml:space="preserve"> de start : </w:t>
      </w:r>
      <w:hyperlink r:id="rId15" w:history="1">
        <w:r w:rsidRPr="00536AD9">
          <w:rPr>
            <w:rStyle w:val="Hyperlink"/>
            <w:rFonts w:cstheme="minorHAnsi"/>
            <w:sz w:val="20"/>
            <w:szCs w:val="20"/>
          </w:rPr>
          <w:t>https://www.diabetes.be/nl/leven-met-diabetes/behandeling-van-diabetes/zorgsystemen-en-voorzieningen</w:t>
        </w:r>
      </w:hyperlink>
    </w:p>
    <w:p w14:paraId="388D9B11" w14:textId="77777777" w:rsidR="00357E06" w:rsidRPr="00536AD9" w:rsidRDefault="00357E06" w:rsidP="00536AD9">
      <w:pPr>
        <w:spacing w:line="240" w:lineRule="auto"/>
        <w:rPr>
          <w:rFonts w:cstheme="minorHAnsi"/>
          <w:sz w:val="20"/>
          <w:szCs w:val="20"/>
        </w:rPr>
      </w:pPr>
    </w:p>
    <w:p w14:paraId="2B82ABCD" w14:textId="1E41112A" w:rsidR="009322EE" w:rsidRPr="00D90165" w:rsidRDefault="00325B36" w:rsidP="00536AD9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D90165">
        <w:rPr>
          <w:rFonts w:cstheme="minorHAnsi"/>
          <w:b/>
          <w:sz w:val="24"/>
          <w:szCs w:val="24"/>
        </w:rPr>
        <w:t>Het g</w:t>
      </w:r>
      <w:r w:rsidR="009322EE" w:rsidRPr="00D90165">
        <w:rPr>
          <w:rFonts w:cstheme="minorHAnsi"/>
          <w:b/>
          <w:sz w:val="24"/>
          <w:szCs w:val="24"/>
        </w:rPr>
        <w:t xml:space="preserve">ewicht </w:t>
      </w:r>
    </w:p>
    <w:p w14:paraId="4F059C08" w14:textId="3CB98925" w:rsidR="005B62C7" w:rsidRPr="00536AD9" w:rsidRDefault="000A567B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>De gewichtsevolutie van een patiënt met kanker is op zich geen contra-indicatie voor beweging. Wel kan het voorstellen van een multidisciplinair programma overwoge</w:t>
      </w:r>
      <w:r w:rsidR="00325B36">
        <w:rPr>
          <w:rFonts w:cstheme="minorHAnsi"/>
          <w:sz w:val="20"/>
          <w:szCs w:val="20"/>
        </w:rPr>
        <w:t>n worden bij grote schommelingen voor zowel onder- of overgewicht/obesitas.</w:t>
      </w:r>
    </w:p>
    <w:p w14:paraId="19C75BBE" w14:textId="77777777" w:rsidR="00357E06" w:rsidRPr="00536AD9" w:rsidRDefault="00357E06" w:rsidP="00536AD9">
      <w:pPr>
        <w:spacing w:line="240" w:lineRule="auto"/>
        <w:rPr>
          <w:rFonts w:cstheme="minorHAnsi"/>
          <w:sz w:val="20"/>
          <w:szCs w:val="20"/>
        </w:rPr>
      </w:pPr>
    </w:p>
    <w:p w14:paraId="10173895" w14:textId="77777777" w:rsidR="009322EE" w:rsidRPr="00D90165" w:rsidRDefault="009322EE" w:rsidP="00536AD9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D90165">
        <w:rPr>
          <w:rFonts w:cstheme="minorHAnsi"/>
          <w:b/>
          <w:sz w:val="24"/>
          <w:szCs w:val="24"/>
        </w:rPr>
        <w:t xml:space="preserve">Valrisico en osteoporose </w:t>
      </w:r>
    </w:p>
    <w:p w14:paraId="3BD9DF74" w14:textId="7457EB2F" w:rsidR="005B316C" w:rsidRPr="00536AD9" w:rsidRDefault="005B316C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>Osteoporose of e</w:t>
      </w:r>
      <w:r w:rsidR="00325B36">
        <w:rPr>
          <w:rFonts w:cstheme="minorHAnsi"/>
          <w:sz w:val="20"/>
          <w:szCs w:val="20"/>
        </w:rPr>
        <w:t>e</w:t>
      </w:r>
      <w:r w:rsidRPr="00536AD9">
        <w:rPr>
          <w:rFonts w:cstheme="minorHAnsi"/>
          <w:sz w:val="20"/>
          <w:szCs w:val="20"/>
        </w:rPr>
        <w:t>n verhoogd valrisico is geen contra –indicatie voor beweging. Het verliezen van bewustzi</w:t>
      </w:r>
      <w:r w:rsidR="00325B36">
        <w:rPr>
          <w:rFonts w:cstheme="minorHAnsi"/>
          <w:sz w:val="20"/>
          <w:szCs w:val="20"/>
        </w:rPr>
        <w:t>jn is wel een r</w:t>
      </w:r>
      <w:r w:rsidRPr="00536AD9">
        <w:rPr>
          <w:rFonts w:cstheme="minorHAnsi"/>
          <w:sz w:val="20"/>
          <w:szCs w:val="20"/>
        </w:rPr>
        <w:t xml:space="preserve">ed </w:t>
      </w:r>
      <w:proofErr w:type="spellStart"/>
      <w:r w:rsidRPr="00536AD9">
        <w:rPr>
          <w:rFonts w:cstheme="minorHAnsi"/>
          <w:sz w:val="20"/>
          <w:szCs w:val="20"/>
        </w:rPr>
        <w:t>flag</w:t>
      </w:r>
      <w:proofErr w:type="spellEnd"/>
      <w:r w:rsidRPr="00536AD9">
        <w:rPr>
          <w:rFonts w:cstheme="minorHAnsi"/>
          <w:sz w:val="20"/>
          <w:szCs w:val="20"/>
        </w:rPr>
        <w:t xml:space="preserve"> die verder medisch onderzoek verreist.</w:t>
      </w:r>
    </w:p>
    <w:p w14:paraId="36C5A2A4" w14:textId="34CF18F9" w:rsidR="00A54AC3" w:rsidRPr="00536AD9" w:rsidRDefault="00325B36" w:rsidP="00536AD9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Richtlijnen omtrent osteoporose kan u terug</w:t>
      </w:r>
      <w:r w:rsidR="005B316C" w:rsidRPr="00536AD9">
        <w:rPr>
          <w:rFonts w:cstheme="minorHAnsi"/>
          <w:sz w:val="20"/>
          <w:szCs w:val="20"/>
        </w:rPr>
        <w:t>vinden via onderstaande link:</w:t>
      </w:r>
      <w:r w:rsidR="00786BA6" w:rsidRPr="00536AD9">
        <w:rPr>
          <w:rFonts w:cstheme="minorHAnsi"/>
          <w:sz w:val="20"/>
          <w:szCs w:val="20"/>
        </w:rPr>
        <w:t xml:space="preserve"> </w:t>
      </w:r>
      <w:hyperlink r:id="rId16" w:history="1">
        <w:r w:rsidR="005B316C" w:rsidRPr="00536AD9">
          <w:rPr>
            <w:rStyle w:val="Hyperlink"/>
            <w:rFonts w:cstheme="minorHAnsi"/>
            <w:sz w:val="20"/>
            <w:szCs w:val="20"/>
          </w:rPr>
          <w:t>https://www.ebpnet.be/KNGF%20Documenten/Osteoporose%20praktijkrichtlijn.pdf</w:t>
        </w:r>
      </w:hyperlink>
    </w:p>
    <w:p w14:paraId="758B4215" w14:textId="77777777" w:rsidR="005B316C" w:rsidRPr="00536AD9" w:rsidRDefault="005B316C" w:rsidP="00536AD9">
      <w:pPr>
        <w:pStyle w:val="Lijstalinea"/>
        <w:spacing w:line="240" w:lineRule="auto"/>
        <w:rPr>
          <w:rFonts w:cstheme="minorHAnsi"/>
          <w:sz w:val="20"/>
          <w:szCs w:val="20"/>
        </w:rPr>
      </w:pPr>
    </w:p>
    <w:p w14:paraId="56FD2D31" w14:textId="77777777" w:rsidR="00357E06" w:rsidRPr="00536AD9" w:rsidRDefault="00357E06" w:rsidP="00536AD9">
      <w:pPr>
        <w:pStyle w:val="Lijstalinea"/>
        <w:spacing w:line="240" w:lineRule="auto"/>
        <w:ind w:left="1080"/>
        <w:rPr>
          <w:rFonts w:cstheme="minorHAnsi"/>
          <w:sz w:val="20"/>
          <w:szCs w:val="20"/>
        </w:rPr>
      </w:pPr>
    </w:p>
    <w:p w14:paraId="605CA1A1" w14:textId="1762F582" w:rsidR="008B69D2" w:rsidRPr="00D90165" w:rsidRDefault="009322EE" w:rsidP="00536AD9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D90165">
        <w:rPr>
          <w:rFonts w:cstheme="minorHAnsi"/>
          <w:b/>
          <w:sz w:val="24"/>
          <w:szCs w:val="24"/>
        </w:rPr>
        <w:t>Angst en depressieve gevoelens</w:t>
      </w:r>
    </w:p>
    <w:p w14:paraId="0CD064A2" w14:textId="76D264F4" w:rsidR="00786BA6" w:rsidRPr="00536AD9" w:rsidRDefault="00786BA6" w:rsidP="00536AD9">
      <w:pPr>
        <w:spacing w:line="240" w:lineRule="auto"/>
        <w:rPr>
          <w:rFonts w:cstheme="minorHAnsi"/>
          <w:sz w:val="20"/>
          <w:szCs w:val="20"/>
        </w:rPr>
      </w:pPr>
      <w:r w:rsidRPr="00536AD9">
        <w:rPr>
          <w:rFonts w:cstheme="minorHAnsi"/>
          <w:sz w:val="20"/>
          <w:szCs w:val="20"/>
        </w:rPr>
        <w:t>Naast fysieke parameters, dient ook de emotionele toestand van de patiënt in rekening genomen te worden.</w:t>
      </w:r>
    </w:p>
    <w:sectPr w:rsidR="00786BA6" w:rsidRPr="00536AD9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0718" w14:textId="77777777" w:rsidR="00FD6159" w:rsidRDefault="00FD6159" w:rsidP="00FD6159">
      <w:pPr>
        <w:spacing w:after="0" w:line="240" w:lineRule="auto"/>
      </w:pPr>
      <w:r>
        <w:separator/>
      </w:r>
    </w:p>
  </w:endnote>
  <w:endnote w:type="continuationSeparator" w:id="0">
    <w:p w14:paraId="7072966F" w14:textId="77777777" w:rsidR="00FD6159" w:rsidRDefault="00FD6159" w:rsidP="00FD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5C54" w14:textId="77777777" w:rsidR="00FD6159" w:rsidRDefault="00FD6159" w:rsidP="00FD6159">
      <w:pPr>
        <w:spacing w:after="0" w:line="240" w:lineRule="auto"/>
      </w:pPr>
      <w:r>
        <w:separator/>
      </w:r>
    </w:p>
  </w:footnote>
  <w:footnote w:type="continuationSeparator" w:id="0">
    <w:p w14:paraId="3FEF73F5" w14:textId="77777777" w:rsidR="00FD6159" w:rsidRDefault="00FD6159" w:rsidP="00FD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655282"/>
      <w:docPartObj>
        <w:docPartGallery w:val="Page Numbers (Top of Page)"/>
        <w:docPartUnique/>
      </w:docPartObj>
    </w:sdtPr>
    <w:sdtEndPr/>
    <w:sdtContent>
      <w:p w14:paraId="3F000C42" w14:textId="465104D6" w:rsidR="00FD6159" w:rsidRDefault="00FD6159">
        <w:pPr>
          <w:pStyle w:val="Kop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165" w:rsidRPr="00D90165">
          <w:rPr>
            <w:noProof/>
            <w:lang w:val="nl-NL"/>
          </w:rPr>
          <w:t>3</w:t>
        </w:r>
        <w:r>
          <w:fldChar w:fldCharType="end"/>
        </w:r>
      </w:p>
    </w:sdtContent>
  </w:sdt>
  <w:p w14:paraId="5653485D" w14:textId="77777777" w:rsidR="00FD6159" w:rsidRDefault="00FD61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4478F"/>
    <w:multiLevelType w:val="hybridMultilevel"/>
    <w:tmpl w:val="12384620"/>
    <w:lvl w:ilvl="0" w:tplc="25885B76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B7A05C5"/>
    <w:multiLevelType w:val="hybridMultilevel"/>
    <w:tmpl w:val="528405F0"/>
    <w:lvl w:ilvl="0" w:tplc="FE28EF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2539"/>
    <w:multiLevelType w:val="hybridMultilevel"/>
    <w:tmpl w:val="4DDAFCF4"/>
    <w:lvl w:ilvl="0" w:tplc="B1848B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1762"/>
    <w:multiLevelType w:val="hybridMultilevel"/>
    <w:tmpl w:val="4D4E1C44"/>
    <w:lvl w:ilvl="0" w:tplc="F196D1D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EA6C53"/>
    <w:multiLevelType w:val="hybridMultilevel"/>
    <w:tmpl w:val="1B4C7E6E"/>
    <w:lvl w:ilvl="0" w:tplc="B8F2BC5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07740"/>
    <w:multiLevelType w:val="hybridMultilevel"/>
    <w:tmpl w:val="BE069CF4"/>
    <w:lvl w:ilvl="0" w:tplc="FEF23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1F4FC2"/>
    <w:multiLevelType w:val="hybridMultilevel"/>
    <w:tmpl w:val="84403598"/>
    <w:lvl w:ilvl="0" w:tplc="4DD413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07348">
    <w:abstractNumId w:val="2"/>
  </w:num>
  <w:num w:numId="2" w16cid:durableId="411394380">
    <w:abstractNumId w:val="1"/>
  </w:num>
  <w:num w:numId="3" w16cid:durableId="1372916972">
    <w:abstractNumId w:val="5"/>
  </w:num>
  <w:num w:numId="4" w16cid:durableId="1604069357">
    <w:abstractNumId w:val="0"/>
  </w:num>
  <w:num w:numId="5" w16cid:durableId="13118764">
    <w:abstractNumId w:val="6"/>
  </w:num>
  <w:num w:numId="6" w16cid:durableId="939146820">
    <w:abstractNumId w:val="4"/>
  </w:num>
  <w:num w:numId="7" w16cid:durableId="164292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98"/>
    <w:rsid w:val="000829CB"/>
    <w:rsid w:val="000A567B"/>
    <w:rsid w:val="000E26F7"/>
    <w:rsid w:val="00116169"/>
    <w:rsid w:val="00127E27"/>
    <w:rsid w:val="001605C4"/>
    <w:rsid w:val="00171088"/>
    <w:rsid w:val="001B5FE8"/>
    <w:rsid w:val="00245A09"/>
    <w:rsid w:val="002D70C2"/>
    <w:rsid w:val="00325B36"/>
    <w:rsid w:val="00357E06"/>
    <w:rsid w:val="003B4E78"/>
    <w:rsid w:val="003D47EA"/>
    <w:rsid w:val="003E736A"/>
    <w:rsid w:val="004223C4"/>
    <w:rsid w:val="004A547E"/>
    <w:rsid w:val="004D50A1"/>
    <w:rsid w:val="0051578D"/>
    <w:rsid w:val="00536AD9"/>
    <w:rsid w:val="00537757"/>
    <w:rsid w:val="00565928"/>
    <w:rsid w:val="005B316C"/>
    <w:rsid w:val="005B62C7"/>
    <w:rsid w:val="005D7BD5"/>
    <w:rsid w:val="00607223"/>
    <w:rsid w:val="006123BD"/>
    <w:rsid w:val="00664AA2"/>
    <w:rsid w:val="006830E4"/>
    <w:rsid w:val="00684934"/>
    <w:rsid w:val="00703AC8"/>
    <w:rsid w:val="00786BA6"/>
    <w:rsid w:val="007A7BA7"/>
    <w:rsid w:val="00883B46"/>
    <w:rsid w:val="008B69D2"/>
    <w:rsid w:val="008E675C"/>
    <w:rsid w:val="009322EE"/>
    <w:rsid w:val="00957698"/>
    <w:rsid w:val="0098325C"/>
    <w:rsid w:val="009B6A3B"/>
    <w:rsid w:val="009C54A7"/>
    <w:rsid w:val="00A54AC3"/>
    <w:rsid w:val="00AB69DF"/>
    <w:rsid w:val="00BF4525"/>
    <w:rsid w:val="00CE6FB2"/>
    <w:rsid w:val="00D41476"/>
    <w:rsid w:val="00D62948"/>
    <w:rsid w:val="00D90165"/>
    <w:rsid w:val="00DF29D5"/>
    <w:rsid w:val="00DF4432"/>
    <w:rsid w:val="00E14D7C"/>
    <w:rsid w:val="00ED4A49"/>
    <w:rsid w:val="00EE2CFF"/>
    <w:rsid w:val="00EE7AA8"/>
    <w:rsid w:val="00F17406"/>
    <w:rsid w:val="00FA74A0"/>
    <w:rsid w:val="00FD591A"/>
    <w:rsid w:val="00FD6159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B9D8"/>
  <w15:chartTrackingRefBased/>
  <w15:docId w15:val="{993194D9-A37E-4CEA-8F62-DEC94979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50A1"/>
    <w:pPr>
      <w:ind w:left="720"/>
      <w:contextualSpacing/>
    </w:pPr>
  </w:style>
  <w:style w:type="table" w:styleId="Tabelraster">
    <w:name w:val="Table Grid"/>
    <w:basedOn w:val="Standaardtabel"/>
    <w:uiPriority w:val="39"/>
    <w:rsid w:val="0053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57E06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10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108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108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10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108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088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E6FB2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D6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6159"/>
  </w:style>
  <w:style w:type="paragraph" w:styleId="Voettekst">
    <w:name w:val="footer"/>
    <w:basedOn w:val="Standaard"/>
    <w:link w:val="VoettekstChar"/>
    <w:uiPriority w:val="99"/>
    <w:unhideWhenUsed/>
    <w:rsid w:val="00FD6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meetinstrumentenzorg.nl/instrumenten/physical-activity-readiness-questionnair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oedema.b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ebpnet.be/KNGF%20Documenten/Osteoporose%20praktijkrichtlij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s://www.diabetes.be/nl/leven-met-diabetes/behandeling-van-diabetes/zorgsystemen-en-voorzieningen" TargetMode="Externa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meetinstrumentenzorg.nl/instrumenten/modified-medical-research-council-dyspnoe-vragenlijst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91C28B-C83D-44BF-BEC2-68C2973CFD26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BE"/>
        </a:p>
      </dgm:t>
    </dgm:pt>
    <dgm:pt modelId="{26BE6180-BDF1-4A05-968B-BF896DECCE21}">
      <dgm:prSet phldrT="[Tekst]"/>
      <dgm:spPr>
        <a:solidFill>
          <a:srgbClr val="FF0000"/>
        </a:solidFill>
        <a:ln>
          <a:solidFill>
            <a:srgbClr val="FF0000"/>
          </a:solidFill>
        </a:ln>
      </dgm:spPr>
      <dgm:t>
        <a:bodyPr/>
        <a:lstStyle/>
        <a:p>
          <a:r>
            <a:rPr lang="nl-BE"/>
            <a:t> ROOD</a:t>
          </a:r>
        </a:p>
      </dgm:t>
    </dgm:pt>
    <dgm:pt modelId="{E88519EF-092E-4A3B-B748-85CD630E6898}" type="parTrans" cxnId="{A506F0E8-2B10-471D-B8E8-7D198E8C93A2}">
      <dgm:prSet/>
      <dgm:spPr/>
      <dgm:t>
        <a:bodyPr/>
        <a:lstStyle/>
        <a:p>
          <a:endParaRPr lang="nl-BE"/>
        </a:p>
      </dgm:t>
    </dgm:pt>
    <dgm:pt modelId="{6E260D3E-58E9-4BD7-B1A6-92B582493C94}" type="sibTrans" cxnId="{A506F0E8-2B10-471D-B8E8-7D198E8C93A2}">
      <dgm:prSet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nl-BE"/>
        </a:p>
      </dgm:t>
    </dgm:pt>
    <dgm:pt modelId="{946BF957-B42B-488B-9C4E-051D119BB290}">
      <dgm:prSet phldrT="[Tekst]"/>
      <dgm:spPr>
        <a:solidFill>
          <a:schemeClr val="accent2"/>
        </a:solidFill>
      </dgm:spPr>
      <dgm:t>
        <a:bodyPr/>
        <a:lstStyle/>
        <a:p>
          <a:r>
            <a:rPr lang="nl-BE"/>
            <a:t>ORANJE</a:t>
          </a:r>
        </a:p>
      </dgm:t>
    </dgm:pt>
    <dgm:pt modelId="{F5F589BC-8022-4218-B983-9F0905D6343D}" type="parTrans" cxnId="{3108DD85-BCF6-492A-BBFE-033A02CEC165}">
      <dgm:prSet/>
      <dgm:spPr/>
      <dgm:t>
        <a:bodyPr/>
        <a:lstStyle/>
        <a:p>
          <a:endParaRPr lang="nl-BE"/>
        </a:p>
      </dgm:t>
    </dgm:pt>
    <dgm:pt modelId="{5A136E83-1577-4672-B155-585FAE82CB35}" type="sibTrans" cxnId="{3108DD85-BCF6-492A-BBFE-033A02CEC165}">
      <dgm:prSet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nl-BE"/>
        </a:p>
      </dgm:t>
    </dgm:pt>
    <dgm:pt modelId="{0CBD8F01-353E-4B86-BB32-07F00B5847E7}">
      <dgm:prSet phldrT="[Tekst]"/>
      <dgm:spPr>
        <a:solidFill>
          <a:schemeClr val="accent6"/>
        </a:solidFill>
      </dgm:spPr>
      <dgm:t>
        <a:bodyPr/>
        <a:lstStyle/>
        <a:p>
          <a:r>
            <a:rPr lang="nl-BE"/>
            <a:t>GROEN</a:t>
          </a:r>
        </a:p>
      </dgm:t>
    </dgm:pt>
    <dgm:pt modelId="{B14F052F-B3FD-4D75-A9D0-7DD386E23686}" type="parTrans" cxnId="{C31AEBC5-7B12-49E4-9E55-36E6D57F91FE}">
      <dgm:prSet/>
      <dgm:spPr/>
      <dgm:t>
        <a:bodyPr/>
        <a:lstStyle/>
        <a:p>
          <a:endParaRPr lang="nl-BE"/>
        </a:p>
      </dgm:t>
    </dgm:pt>
    <dgm:pt modelId="{98C1E622-C199-4D79-B838-9B076BA0BC86}" type="sibTrans" cxnId="{C31AEBC5-7B12-49E4-9E55-36E6D57F91FE}">
      <dgm:prSet/>
      <dgm:spPr/>
      <dgm:t>
        <a:bodyPr/>
        <a:lstStyle/>
        <a:p>
          <a:endParaRPr lang="nl-BE"/>
        </a:p>
      </dgm:t>
    </dgm:pt>
    <dgm:pt modelId="{78072AC5-754E-4D06-AEEA-1A88B98631C5}">
      <dgm:prSet phldrT="[Tekst]"/>
      <dgm:spPr>
        <a:ln>
          <a:solidFill>
            <a:srgbClr val="FF0000"/>
          </a:solidFill>
        </a:ln>
      </dgm:spPr>
      <dgm:t>
        <a:bodyPr/>
        <a:lstStyle/>
        <a:p>
          <a:r>
            <a:rPr lang="nl-BE"/>
            <a:t> = STOP : Medische screening </a:t>
          </a:r>
        </a:p>
      </dgm:t>
    </dgm:pt>
    <dgm:pt modelId="{D01A38FA-BC3E-404D-A970-6556E8F160DE}" type="parTrans" cxnId="{D583A469-F132-4326-AA85-BF781C9F0A56}">
      <dgm:prSet/>
      <dgm:spPr/>
      <dgm:t>
        <a:bodyPr/>
        <a:lstStyle/>
        <a:p>
          <a:endParaRPr lang="nl-BE"/>
        </a:p>
      </dgm:t>
    </dgm:pt>
    <dgm:pt modelId="{42E3B743-0B66-4D41-AED0-6C941223A14E}" type="sibTrans" cxnId="{D583A469-F132-4326-AA85-BF781C9F0A56}">
      <dgm:prSet/>
      <dgm:spPr/>
      <dgm:t>
        <a:bodyPr/>
        <a:lstStyle/>
        <a:p>
          <a:endParaRPr lang="nl-BE"/>
        </a:p>
      </dgm:t>
    </dgm:pt>
    <dgm:pt modelId="{34D8624B-244C-4EA1-B7F4-5CDF9B6D6CE8}" type="pres">
      <dgm:prSet presAssocID="{3691C28B-C83D-44BF-BEC2-68C2973CFD26}" presName="linearFlow" presStyleCnt="0">
        <dgm:presLayoutVars>
          <dgm:dir/>
          <dgm:animLvl val="lvl"/>
          <dgm:resizeHandles val="exact"/>
        </dgm:presLayoutVars>
      </dgm:prSet>
      <dgm:spPr/>
    </dgm:pt>
    <dgm:pt modelId="{EBB31A2C-F286-4E2A-B7E0-481FA0943576}" type="pres">
      <dgm:prSet presAssocID="{26BE6180-BDF1-4A05-968B-BF896DECCE21}" presName="composite" presStyleCnt="0"/>
      <dgm:spPr/>
    </dgm:pt>
    <dgm:pt modelId="{927197AF-6B64-4B49-8466-EC3156CBB369}" type="pres">
      <dgm:prSet presAssocID="{26BE6180-BDF1-4A05-968B-BF896DECCE21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A6648814-BC3E-4734-99ED-833AC5205D76}" type="pres">
      <dgm:prSet presAssocID="{26BE6180-BDF1-4A05-968B-BF896DECCE21}" presName="parSh" presStyleLbl="node1" presStyleIdx="0" presStyleCnt="3"/>
      <dgm:spPr/>
    </dgm:pt>
    <dgm:pt modelId="{2CE8F8EE-8A71-4990-8A5A-961140CEDC32}" type="pres">
      <dgm:prSet presAssocID="{26BE6180-BDF1-4A05-968B-BF896DECCE21}" presName="desTx" presStyleLbl="fgAcc1" presStyleIdx="0" presStyleCnt="3">
        <dgm:presLayoutVars>
          <dgm:bulletEnabled val="1"/>
        </dgm:presLayoutVars>
      </dgm:prSet>
      <dgm:spPr/>
    </dgm:pt>
    <dgm:pt modelId="{7243976B-0A71-48B6-AA11-932810B9A230}" type="pres">
      <dgm:prSet presAssocID="{6E260D3E-58E9-4BD7-B1A6-92B582493C94}" presName="sibTrans" presStyleLbl="sibTrans2D1" presStyleIdx="0" presStyleCnt="2"/>
      <dgm:spPr>
        <a:prstGeom prst="leftRightArrow">
          <a:avLst/>
        </a:prstGeom>
      </dgm:spPr>
    </dgm:pt>
    <dgm:pt modelId="{EDD14059-5CEC-484D-94B7-CC66DC2F22CA}" type="pres">
      <dgm:prSet presAssocID="{6E260D3E-58E9-4BD7-B1A6-92B582493C94}" presName="connTx" presStyleLbl="sibTrans2D1" presStyleIdx="0" presStyleCnt="2"/>
      <dgm:spPr/>
    </dgm:pt>
    <dgm:pt modelId="{B8CC27A1-528E-4FA2-AB6D-1D3AB8FD6F9A}" type="pres">
      <dgm:prSet presAssocID="{946BF957-B42B-488B-9C4E-051D119BB290}" presName="composite" presStyleCnt="0"/>
      <dgm:spPr/>
    </dgm:pt>
    <dgm:pt modelId="{95CBD216-14B5-4D92-BF82-C43D6243E331}" type="pres">
      <dgm:prSet presAssocID="{946BF957-B42B-488B-9C4E-051D119BB290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16A5369-A515-41CE-A286-7AC3C97DFE9B}" type="pres">
      <dgm:prSet presAssocID="{946BF957-B42B-488B-9C4E-051D119BB290}" presName="parSh" presStyleLbl="node1" presStyleIdx="1" presStyleCnt="3"/>
      <dgm:spPr/>
    </dgm:pt>
    <dgm:pt modelId="{9504ECAB-7541-4D90-8201-6D3EFE9074C2}" type="pres">
      <dgm:prSet presAssocID="{946BF957-B42B-488B-9C4E-051D119BB290}" presName="desTx" presStyleLbl="fgAcc1" presStyleIdx="1" presStyleCnt="3" custLinFactX="68734" custLinFactY="-100000" custLinFactNeighborX="100000" custLinFactNeighborY="-165090">
        <dgm:presLayoutVars>
          <dgm:bulletEnabled val="1"/>
        </dgm:presLayoutVars>
      </dgm:prSet>
      <dgm:spPr>
        <a:ln>
          <a:solidFill>
            <a:schemeClr val="bg1"/>
          </a:solidFill>
        </a:ln>
      </dgm:spPr>
    </dgm:pt>
    <dgm:pt modelId="{803B0C2D-A1E6-4901-A9E8-B54806071072}" type="pres">
      <dgm:prSet presAssocID="{5A136E83-1577-4672-B155-585FAE82CB35}" presName="sibTrans" presStyleLbl="sibTrans2D1" presStyleIdx="1" presStyleCnt="2"/>
      <dgm:spPr>
        <a:prstGeom prst="leftRightArrow">
          <a:avLst/>
        </a:prstGeom>
      </dgm:spPr>
    </dgm:pt>
    <dgm:pt modelId="{84A964CC-7D70-4A79-A554-F86018ECF1A8}" type="pres">
      <dgm:prSet presAssocID="{5A136E83-1577-4672-B155-585FAE82CB35}" presName="connTx" presStyleLbl="sibTrans2D1" presStyleIdx="1" presStyleCnt="2"/>
      <dgm:spPr/>
    </dgm:pt>
    <dgm:pt modelId="{A2B91D9A-551C-40B6-AC13-5C58EE7B577E}" type="pres">
      <dgm:prSet presAssocID="{0CBD8F01-353E-4B86-BB32-07F00B5847E7}" presName="composite" presStyleCnt="0"/>
      <dgm:spPr/>
    </dgm:pt>
    <dgm:pt modelId="{C4ADC05A-5405-488C-9ED2-5E521880DC27}" type="pres">
      <dgm:prSet presAssocID="{0CBD8F01-353E-4B86-BB32-07F00B5847E7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851567DA-43E9-47F2-A9FC-2EBDB483169F}" type="pres">
      <dgm:prSet presAssocID="{0CBD8F01-353E-4B86-BB32-07F00B5847E7}" presName="parSh" presStyleLbl="node1" presStyleIdx="2" presStyleCnt="3"/>
      <dgm:spPr/>
    </dgm:pt>
    <dgm:pt modelId="{DEF5EBB8-1760-425E-9CE7-7172F3BA3CD8}" type="pres">
      <dgm:prSet presAssocID="{0CBD8F01-353E-4B86-BB32-07F00B5847E7}" presName="desTx" presStyleLbl="fgAcc1" presStyleIdx="2" presStyleCnt="3" custLinFactX="-32594" custLinFactNeighborX="-100000" custLinFactNeighborY="54485">
        <dgm:presLayoutVars>
          <dgm:bulletEnabled val="1"/>
        </dgm:presLayoutVars>
      </dgm:prSet>
      <dgm:spPr>
        <a:ln>
          <a:solidFill>
            <a:schemeClr val="bg1"/>
          </a:solidFill>
        </a:ln>
      </dgm:spPr>
    </dgm:pt>
  </dgm:ptLst>
  <dgm:cxnLst>
    <dgm:cxn modelId="{6B31C01E-335F-483E-AFED-1F760331C95F}" type="presOf" srcId="{26BE6180-BDF1-4A05-968B-BF896DECCE21}" destId="{927197AF-6B64-4B49-8466-EC3156CBB369}" srcOrd="0" destOrd="0" presId="urn:microsoft.com/office/officeart/2005/8/layout/process3"/>
    <dgm:cxn modelId="{3C35E72B-6C67-43CB-A246-F40830E07B42}" type="presOf" srcId="{26BE6180-BDF1-4A05-968B-BF896DECCE21}" destId="{A6648814-BC3E-4734-99ED-833AC5205D76}" srcOrd="1" destOrd="0" presId="urn:microsoft.com/office/officeart/2005/8/layout/process3"/>
    <dgm:cxn modelId="{B22A7E2D-C77C-4C06-92E5-704839EE860D}" type="presOf" srcId="{6E260D3E-58E9-4BD7-B1A6-92B582493C94}" destId="{EDD14059-5CEC-484D-94B7-CC66DC2F22CA}" srcOrd="1" destOrd="0" presId="urn:microsoft.com/office/officeart/2005/8/layout/process3"/>
    <dgm:cxn modelId="{D583A469-F132-4326-AA85-BF781C9F0A56}" srcId="{26BE6180-BDF1-4A05-968B-BF896DECCE21}" destId="{78072AC5-754E-4D06-AEEA-1A88B98631C5}" srcOrd="0" destOrd="0" parTransId="{D01A38FA-BC3E-404D-A970-6556E8F160DE}" sibTransId="{42E3B743-0B66-4D41-AED0-6C941223A14E}"/>
    <dgm:cxn modelId="{FBBE3D53-7195-4E00-A24E-B40792BF199E}" type="presOf" srcId="{6E260D3E-58E9-4BD7-B1A6-92B582493C94}" destId="{7243976B-0A71-48B6-AA11-932810B9A230}" srcOrd="0" destOrd="0" presId="urn:microsoft.com/office/officeart/2005/8/layout/process3"/>
    <dgm:cxn modelId="{DA4C6E57-2D87-4E98-A59F-920A04E1A58B}" type="presOf" srcId="{5A136E83-1577-4672-B155-585FAE82CB35}" destId="{84A964CC-7D70-4A79-A554-F86018ECF1A8}" srcOrd="1" destOrd="0" presId="urn:microsoft.com/office/officeart/2005/8/layout/process3"/>
    <dgm:cxn modelId="{C6926A7C-E7A2-4990-868A-E67D3F99563F}" type="presOf" srcId="{946BF957-B42B-488B-9C4E-051D119BB290}" destId="{95CBD216-14B5-4D92-BF82-C43D6243E331}" srcOrd="0" destOrd="0" presId="urn:microsoft.com/office/officeart/2005/8/layout/process3"/>
    <dgm:cxn modelId="{3108DD85-BCF6-492A-BBFE-033A02CEC165}" srcId="{3691C28B-C83D-44BF-BEC2-68C2973CFD26}" destId="{946BF957-B42B-488B-9C4E-051D119BB290}" srcOrd="1" destOrd="0" parTransId="{F5F589BC-8022-4218-B983-9F0905D6343D}" sibTransId="{5A136E83-1577-4672-B155-585FAE82CB35}"/>
    <dgm:cxn modelId="{7CA52E94-55E1-4F35-9826-D3A633E05E42}" type="presOf" srcId="{5A136E83-1577-4672-B155-585FAE82CB35}" destId="{803B0C2D-A1E6-4901-A9E8-B54806071072}" srcOrd="0" destOrd="0" presId="urn:microsoft.com/office/officeart/2005/8/layout/process3"/>
    <dgm:cxn modelId="{ABCF3D95-594B-4096-B1DE-48AD79371EED}" type="presOf" srcId="{0CBD8F01-353E-4B86-BB32-07F00B5847E7}" destId="{851567DA-43E9-47F2-A9FC-2EBDB483169F}" srcOrd="1" destOrd="0" presId="urn:microsoft.com/office/officeart/2005/8/layout/process3"/>
    <dgm:cxn modelId="{948DE097-05D5-4D1B-9949-CF9318946B00}" type="presOf" srcId="{0CBD8F01-353E-4B86-BB32-07F00B5847E7}" destId="{C4ADC05A-5405-488C-9ED2-5E521880DC27}" srcOrd="0" destOrd="0" presId="urn:microsoft.com/office/officeart/2005/8/layout/process3"/>
    <dgm:cxn modelId="{3A95E1AF-7EA7-47B6-AC12-87C4A999894F}" type="presOf" srcId="{946BF957-B42B-488B-9C4E-051D119BB290}" destId="{116A5369-A515-41CE-A286-7AC3C97DFE9B}" srcOrd="1" destOrd="0" presId="urn:microsoft.com/office/officeart/2005/8/layout/process3"/>
    <dgm:cxn modelId="{C31AEBC5-7B12-49E4-9E55-36E6D57F91FE}" srcId="{3691C28B-C83D-44BF-BEC2-68C2973CFD26}" destId="{0CBD8F01-353E-4B86-BB32-07F00B5847E7}" srcOrd="2" destOrd="0" parTransId="{B14F052F-B3FD-4D75-A9D0-7DD386E23686}" sibTransId="{98C1E622-C199-4D79-B838-9B076BA0BC86}"/>
    <dgm:cxn modelId="{A506F0E8-2B10-471D-B8E8-7D198E8C93A2}" srcId="{3691C28B-C83D-44BF-BEC2-68C2973CFD26}" destId="{26BE6180-BDF1-4A05-968B-BF896DECCE21}" srcOrd="0" destOrd="0" parTransId="{E88519EF-092E-4A3B-B748-85CD630E6898}" sibTransId="{6E260D3E-58E9-4BD7-B1A6-92B582493C94}"/>
    <dgm:cxn modelId="{F48CD3EA-DDF8-4016-84E8-301F6023EA13}" type="presOf" srcId="{78072AC5-754E-4D06-AEEA-1A88B98631C5}" destId="{2CE8F8EE-8A71-4990-8A5A-961140CEDC32}" srcOrd="0" destOrd="0" presId="urn:microsoft.com/office/officeart/2005/8/layout/process3"/>
    <dgm:cxn modelId="{E22267EF-B59F-44AD-BAF2-9DA23FECC773}" type="presOf" srcId="{3691C28B-C83D-44BF-BEC2-68C2973CFD26}" destId="{34D8624B-244C-4EA1-B7F4-5CDF9B6D6CE8}" srcOrd="0" destOrd="0" presId="urn:microsoft.com/office/officeart/2005/8/layout/process3"/>
    <dgm:cxn modelId="{8EBCF98C-59E9-44BD-BD38-B86DDA63B411}" type="presParOf" srcId="{34D8624B-244C-4EA1-B7F4-5CDF9B6D6CE8}" destId="{EBB31A2C-F286-4E2A-B7E0-481FA0943576}" srcOrd="0" destOrd="0" presId="urn:microsoft.com/office/officeart/2005/8/layout/process3"/>
    <dgm:cxn modelId="{71D29577-91FB-4C67-B79A-1493AAF6A969}" type="presParOf" srcId="{EBB31A2C-F286-4E2A-B7E0-481FA0943576}" destId="{927197AF-6B64-4B49-8466-EC3156CBB369}" srcOrd="0" destOrd="0" presId="urn:microsoft.com/office/officeart/2005/8/layout/process3"/>
    <dgm:cxn modelId="{576ECF4A-F3EA-4667-AACF-E4D5278D38F8}" type="presParOf" srcId="{EBB31A2C-F286-4E2A-B7E0-481FA0943576}" destId="{A6648814-BC3E-4734-99ED-833AC5205D76}" srcOrd="1" destOrd="0" presId="urn:microsoft.com/office/officeart/2005/8/layout/process3"/>
    <dgm:cxn modelId="{777939EF-7B9D-4730-91C5-A5E8A3C03417}" type="presParOf" srcId="{EBB31A2C-F286-4E2A-B7E0-481FA0943576}" destId="{2CE8F8EE-8A71-4990-8A5A-961140CEDC32}" srcOrd="2" destOrd="0" presId="urn:microsoft.com/office/officeart/2005/8/layout/process3"/>
    <dgm:cxn modelId="{3BC9E952-E66A-4CE0-8102-FC964A5CCB32}" type="presParOf" srcId="{34D8624B-244C-4EA1-B7F4-5CDF9B6D6CE8}" destId="{7243976B-0A71-48B6-AA11-932810B9A230}" srcOrd="1" destOrd="0" presId="urn:microsoft.com/office/officeart/2005/8/layout/process3"/>
    <dgm:cxn modelId="{F15D0AC6-0BFB-4386-8F98-D94B2B92988D}" type="presParOf" srcId="{7243976B-0A71-48B6-AA11-932810B9A230}" destId="{EDD14059-5CEC-484D-94B7-CC66DC2F22CA}" srcOrd="0" destOrd="0" presId="urn:microsoft.com/office/officeart/2005/8/layout/process3"/>
    <dgm:cxn modelId="{2CFB8F05-1D32-4EE3-BBCA-E3BA70A24E9A}" type="presParOf" srcId="{34D8624B-244C-4EA1-B7F4-5CDF9B6D6CE8}" destId="{B8CC27A1-528E-4FA2-AB6D-1D3AB8FD6F9A}" srcOrd="2" destOrd="0" presId="urn:microsoft.com/office/officeart/2005/8/layout/process3"/>
    <dgm:cxn modelId="{5C640C2D-541C-4EB1-881A-7D1E4551C1F1}" type="presParOf" srcId="{B8CC27A1-528E-4FA2-AB6D-1D3AB8FD6F9A}" destId="{95CBD216-14B5-4D92-BF82-C43D6243E331}" srcOrd="0" destOrd="0" presId="urn:microsoft.com/office/officeart/2005/8/layout/process3"/>
    <dgm:cxn modelId="{3DAB3484-0E9E-4432-A527-B953635237AE}" type="presParOf" srcId="{B8CC27A1-528E-4FA2-AB6D-1D3AB8FD6F9A}" destId="{116A5369-A515-41CE-A286-7AC3C97DFE9B}" srcOrd="1" destOrd="0" presId="urn:microsoft.com/office/officeart/2005/8/layout/process3"/>
    <dgm:cxn modelId="{258C484C-26CA-459B-98DB-78D20A4DA0AA}" type="presParOf" srcId="{B8CC27A1-528E-4FA2-AB6D-1D3AB8FD6F9A}" destId="{9504ECAB-7541-4D90-8201-6D3EFE9074C2}" srcOrd="2" destOrd="0" presId="urn:microsoft.com/office/officeart/2005/8/layout/process3"/>
    <dgm:cxn modelId="{16611FAA-E93C-4636-8C68-6C1BD8FE728B}" type="presParOf" srcId="{34D8624B-244C-4EA1-B7F4-5CDF9B6D6CE8}" destId="{803B0C2D-A1E6-4901-A9E8-B54806071072}" srcOrd="3" destOrd="0" presId="urn:microsoft.com/office/officeart/2005/8/layout/process3"/>
    <dgm:cxn modelId="{DA8C6B99-1110-48AF-910F-0FA0C6F6BB61}" type="presParOf" srcId="{803B0C2D-A1E6-4901-A9E8-B54806071072}" destId="{84A964CC-7D70-4A79-A554-F86018ECF1A8}" srcOrd="0" destOrd="0" presId="urn:microsoft.com/office/officeart/2005/8/layout/process3"/>
    <dgm:cxn modelId="{FD502A69-8947-42BC-B8D2-F6AE409A2A70}" type="presParOf" srcId="{34D8624B-244C-4EA1-B7F4-5CDF9B6D6CE8}" destId="{A2B91D9A-551C-40B6-AC13-5C58EE7B577E}" srcOrd="4" destOrd="0" presId="urn:microsoft.com/office/officeart/2005/8/layout/process3"/>
    <dgm:cxn modelId="{2F672195-D3F7-4EE4-A4E8-ED134816DCA5}" type="presParOf" srcId="{A2B91D9A-551C-40B6-AC13-5C58EE7B577E}" destId="{C4ADC05A-5405-488C-9ED2-5E521880DC27}" srcOrd="0" destOrd="0" presId="urn:microsoft.com/office/officeart/2005/8/layout/process3"/>
    <dgm:cxn modelId="{C7DC2785-038C-4A99-AF40-4D3C70B5A144}" type="presParOf" srcId="{A2B91D9A-551C-40B6-AC13-5C58EE7B577E}" destId="{851567DA-43E9-47F2-A9FC-2EBDB483169F}" srcOrd="1" destOrd="0" presId="urn:microsoft.com/office/officeart/2005/8/layout/process3"/>
    <dgm:cxn modelId="{EFB07C4E-4FC8-4188-B217-7D55AD497FD6}" type="presParOf" srcId="{A2B91D9A-551C-40B6-AC13-5C58EE7B577E}" destId="{DEF5EBB8-1760-425E-9CE7-7172F3BA3CD8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648814-BC3E-4734-99ED-833AC5205D76}">
      <dsp:nvSpPr>
        <dsp:cNvPr id="0" name=""/>
        <dsp:cNvSpPr/>
      </dsp:nvSpPr>
      <dsp:spPr>
        <a:xfrm>
          <a:off x="2638" y="706125"/>
          <a:ext cx="1199782" cy="648000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500" kern="1200"/>
            <a:t> ROOD</a:t>
          </a:r>
        </a:p>
      </dsp:txBody>
      <dsp:txXfrm>
        <a:off x="2638" y="706125"/>
        <a:ext cx="1199782" cy="432000"/>
      </dsp:txXfrm>
    </dsp:sp>
    <dsp:sp modelId="{2CE8F8EE-8A71-4990-8A5A-961140CEDC32}">
      <dsp:nvSpPr>
        <dsp:cNvPr id="0" name=""/>
        <dsp:cNvSpPr/>
      </dsp:nvSpPr>
      <dsp:spPr>
        <a:xfrm>
          <a:off x="248377" y="1138125"/>
          <a:ext cx="1199782" cy="91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500" kern="1200"/>
            <a:t> = STOP : Medische screening </a:t>
          </a:r>
        </a:p>
      </dsp:txBody>
      <dsp:txXfrm>
        <a:off x="275264" y="1165012"/>
        <a:ext cx="1146008" cy="864226"/>
      </dsp:txXfrm>
    </dsp:sp>
    <dsp:sp modelId="{7243976B-0A71-48B6-AA11-932810B9A230}">
      <dsp:nvSpPr>
        <dsp:cNvPr id="0" name=""/>
        <dsp:cNvSpPr/>
      </dsp:nvSpPr>
      <dsp:spPr>
        <a:xfrm>
          <a:off x="1384303" y="772769"/>
          <a:ext cx="385591" cy="298711"/>
        </a:xfrm>
        <a:prstGeom prst="leftRightArrow">
          <a:avLst/>
        </a:prstGeom>
        <a:solidFill>
          <a:schemeClr val="tx1">
            <a:lumMod val="50000"/>
            <a:lumOff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1200" kern="1200"/>
        </a:p>
      </dsp:txBody>
      <dsp:txXfrm>
        <a:off x="1384303" y="832511"/>
        <a:ext cx="295978" cy="179227"/>
      </dsp:txXfrm>
    </dsp:sp>
    <dsp:sp modelId="{116A5369-A515-41CE-A286-7AC3C97DFE9B}">
      <dsp:nvSpPr>
        <dsp:cNvPr id="0" name=""/>
        <dsp:cNvSpPr/>
      </dsp:nvSpPr>
      <dsp:spPr>
        <a:xfrm>
          <a:off x="1929951" y="706125"/>
          <a:ext cx="1199782" cy="648000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500" kern="1200"/>
            <a:t>ORANJE</a:t>
          </a:r>
        </a:p>
      </dsp:txBody>
      <dsp:txXfrm>
        <a:off x="1929951" y="706125"/>
        <a:ext cx="1199782" cy="432000"/>
      </dsp:txXfrm>
    </dsp:sp>
    <dsp:sp modelId="{9504ECAB-7541-4D90-8201-6D3EFE9074C2}">
      <dsp:nvSpPr>
        <dsp:cNvPr id="0" name=""/>
        <dsp:cNvSpPr/>
      </dsp:nvSpPr>
      <dsp:spPr>
        <a:xfrm>
          <a:off x="4105642" y="0"/>
          <a:ext cx="1199782" cy="91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3B0C2D-A1E6-4901-A9E8-B54806071072}">
      <dsp:nvSpPr>
        <dsp:cNvPr id="0" name=""/>
        <dsp:cNvSpPr/>
      </dsp:nvSpPr>
      <dsp:spPr>
        <a:xfrm>
          <a:off x="3311617" y="772769"/>
          <a:ext cx="385591" cy="298711"/>
        </a:xfrm>
        <a:prstGeom prst="leftRightArrow">
          <a:avLst/>
        </a:prstGeom>
        <a:solidFill>
          <a:schemeClr val="tx1">
            <a:lumMod val="50000"/>
            <a:lumOff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1200" kern="1200"/>
        </a:p>
      </dsp:txBody>
      <dsp:txXfrm>
        <a:off x="3311617" y="832511"/>
        <a:ext cx="295978" cy="179227"/>
      </dsp:txXfrm>
    </dsp:sp>
    <dsp:sp modelId="{851567DA-43E9-47F2-A9FC-2EBDB483169F}">
      <dsp:nvSpPr>
        <dsp:cNvPr id="0" name=""/>
        <dsp:cNvSpPr/>
      </dsp:nvSpPr>
      <dsp:spPr>
        <a:xfrm>
          <a:off x="3857265" y="706125"/>
          <a:ext cx="1199782" cy="648000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500" kern="1200"/>
            <a:t>GROEN</a:t>
          </a:r>
        </a:p>
      </dsp:txBody>
      <dsp:txXfrm>
        <a:off x="3857265" y="706125"/>
        <a:ext cx="1199782" cy="432000"/>
      </dsp:txXfrm>
    </dsp:sp>
    <dsp:sp modelId="{DEF5EBB8-1760-425E-9CE7-7172F3BA3CD8}">
      <dsp:nvSpPr>
        <dsp:cNvPr id="0" name=""/>
        <dsp:cNvSpPr/>
      </dsp:nvSpPr>
      <dsp:spPr>
        <a:xfrm>
          <a:off x="2512164" y="1638297"/>
          <a:ext cx="1199782" cy="91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Borrey Noëmi</dc:creator>
  <cp:keywords/>
  <dc:description/>
  <cp:lastModifiedBy>Borrey Noëmi</cp:lastModifiedBy>
  <cp:revision>4</cp:revision>
  <dcterms:created xsi:type="dcterms:W3CDTF">2023-05-26T09:11:00Z</dcterms:created>
  <dcterms:modified xsi:type="dcterms:W3CDTF">2023-05-26T09:18:00Z</dcterms:modified>
</cp:coreProperties>
</file>